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802" w:rsidRDefault="00D21802" w:rsidP="00D21802">
      <w:pPr>
        <w:tabs>
          <w:tab w:val="left" w:pos="3660"/>
        </w:tabs>
        <w:jc w:val="both"/>
        <w:rPr>
          <w:bCs/>
          <w:sz w:val="18"/>
          <w:szCs w:val="18"/>
        </w:rPr>
      </w:pPr>
    </w:p>
    <w:p w:rsidR="00D21802" w:rsidRDefault="00D21802" w:rsidP="00D21802">
      <w:pPr>
        <w:tabs>
          <w:tab w:val="left" w:pos="3660"/>
        </w:tabs>
        <w:jc w:val="center"/>
        <w:rPr>
          <w:bCs/>
          <w:sz w:val="28"/>
        </w:rPr>
      </w:pPr>
      <w:r>
        <w:rPr>
          <w:noProof/>
          <w:lang w:val="ru-RU"/>
        </w:rPr>
        <w:drawing>
          <wp:anchor distT="0" distB="0" distL="114300" distR="114300" simplePos="0" relativeHeight="251659264" behindDoc="0" locked="0" layoutInCell="1" allowOverlap="1" wp14:anchorId="0565B7D8" wp14:editId="2A4A982F">
            <wp:simplePos x="0" y="0"/>
            <wp:positionH relativeFrom="column">
              <wp:posOffset>2804160</wp:posOffset>
            </wp:positionH>
            <wp:positionV relativeFrom="paragraph">
              <wp:posOffset>-43815</wp:posOffset>
            </wp:positionV>
            <wp:extent cx="457200" cy="685800"/>
            <wp:effectExtent l="0" t="0" r="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7200" cy="685800"/>
                    </a:xfrm>
                    <a:prstGeom prst="rect">
                      <a:avLst/>
                    </a:prstGeom>
                    <a:noFill/>
                  </pic:spPr>
                </pic:pic>
              </a:graphicData>
            </a:graphic>
            <wp14:sizeRelH relativeFrom="page">
              <wp14:pctWidth>0</wp14:pctWidth>
            </wp14:sizeRelH>
            <wp14:sizeRelV relativeFrom="page">
              <wp14:pctHeight>0</wp14:pctHeight>
            </wp14:sizeRelV>
          </wp:anchor>
        </w:drawing>
      </w:r>
    </w:p>
    <w:p w:rsidR="00D21802" w:rsidRDefault="00D21802" w:rsidP="00D21802">
      <w:pPr>
        <w:tabs>
          <w:tab w:val="left" w:pos="3660"/>
        </w:tabs>
        <w:jc w:val="center"/>
        <w:rPr>
          <w:bCs/>
          <w:sz w:val="28"/>
        </w:rPr>
      </w:pPr>
    </w:p>
    <w:p w:rsidR="00D21802" w:rsidRDefault="00D21802" w:rsidP="00D21802">
      <w:pPr>
        <w:tabs>
          <w:tab w:val="left" w:pos="3660"/>
        </w:tabs>
        <w:jc w:val="center"/>
        <w:rPr>
          <w:bCs/>
          <w:sz w:val="28"/>
        </w:rPr>
      </w:pPr>
    </w:p>
    <w:p w:rsidR="00D21802" w:rsidRDefault="00D21802" w:rsidP="00D21802">
      <w:pPr>
        <w:tabs>
          <w:tab w:val="left" w:pos="3660"/>
        </w:tabs>
        <w:jc w:val="center"/>
        <w:rPr>
          <w:bCs/>
          <w:sz w:val="28"/>
        </w:rPr>
      </w:pPr>
    </w:p>
    <w:p w:rsidR="00D21802" w:rsidRDefault="00D21802" w:rsidP="00D21802">
      <w:pPr>
        <w:tabs>
          <w:tab w:val="left" w:pos="3660"/>
        </w:tabs>
        <w:jc w:val="center"/>
        <w:rPr>
          <w:bCs/>
          <w:sz w:val="16"/>
          <w:szCs w:val="16"/>
        </w:rPr>
      </w:pPr>
    </w:p>
    <w:p w:rsidR="00D21802" w:rsidRPr="00290B72" w:rsidRDefault="00D21802" w:rsidP="00D21802">
      <w:pPr>
        <w:pStyle w:val="a3"/>
        <w:rPr>
          <w:rFonts w:ascii="Arial" w:hAnsi="Arial"/>
          <w:sz w:val="28"/>
          <w:szCs w:val="28"/>
        </w:rPr>
      </w:pPr>
      <w:r w:rsidRPr="00290B72">
        <w:rPr>
          <w:sz w:val="28"/>
          <w:szCs w:val="28"/>
        </w:rPr>
        <w:t>УКРАЇНА</w:t>
      </w:r>
    </w:p>
    <w:p w:rsidR="00D21802" w:rsidRDefault="00D21802" w:rsidP="00D21802">
      <w:pPr>
        <w:pStyle w:val="a3"/>
        <w:rPr>
          <w:sz w:val="16"/>
        </w:rPr>
      </w:pPr>
    </w:p>
    <w:p w:rsidR="00D21802" w:rsidRDefault="00D21802" w:rsidP="00D21802">
      <w:pPr>
        <w:pStyle w:val="a3"/>
        <w:rPr>
          <w:sz w:val="28"/>
          <w:szCs w:val="28"/>
        </w:rPr>
      </w:pPr>
      <w:r>
        <w:rPr>
          <w:sz w:val="28"/>
          <w:szCs w:val="28"/>
        </w:rPr>
        <w:t xml:space="preserve">ФІНАНСОВИЙ ВІДДІЛ </w:t>
      </w:r>
    </w:p>
    <w:p w:rsidR="00D21802" w:rsidRDefault="00D21802" w:rsidP="00D21802">
      <w:pPr>
        <w:pStyle w:val="a3"/>
        <w:rPr>
          <w:sz w:val="28"/>
          <w:szCs w:val="28"/>
        </w:rPr>
      </w:pPr>
      <w:r>
        <w:rPr>
          <w:sz w:val="28"/>
          <w:szCs w:val="28"/>
        </w:rPr>
        <w:t>БУГРИНСЬКОЇ СІЛЬСЬКОЇ РАДИ</w:t>
      </w:r>
    </w:p>
    <w:p w:rsidR="00D21802" w:rsidRDefault="00D21802" w:rsidP="00D21802">
      <w:pPr>
        <w:jc w:val="center"/>
        <w:rPr>
          <w:rFonts w:ascii="Times New Roman" w:hAnsi="Times New Roman"/>
          <w:b/>
          <w:sz w:val="28"/>
          <w:szCs w:val="28"/>
        </w:rPr>
      </w:pPr>
      <w:r>
        <w:rPr>
          <w:rFonts w:ascii="Times New Roman" w:hAnsi="Times New Roman"/>
          <w:b/>
          <w:sz w:val="28"/>
          <w:szCs w:val="28"/>
        </w:rPr>
        <w:t>РІВНЕНСЬКОЇ ОБЛАСТІ</w:t>
      </w:r>
    </w:p>
    <w:p w:rsidR="00D21802" w:rsidRDefault="00D21802" w:rsidP="00D21802">
      <w:pPr>
        <w:jc w:val="center"/>
        <w:rPr>
          <w:b/>
        </w:rPr>
      </w:pPr>
    </w:p>
    <w:p w:rsidR="00D21802" w:rsidRDefault="00D21802" w:rsidP="00D21802">
      <w:pPr>
        <w:pStyle w:val="3"/>
        <w:spacing w:before="0" w:after="0"/>
        <w:jc w:val="center"/>
        <w:rPr>
          <w:rFonts w:ascii="Times New Roman" w:hAnsi="Times New Roman"/>
        </w:rPr>
      </w:pPr>
      <w:r>
        <w:rPr>
          <w:rFonts w:ascii="Times New Roman" w:hAnsi="Times New Roman"/>
          <w:b w:val="0"/>
          <w:sz w:val="20"/>
          <w:szCs w:val="20"/>
        </w:rPr>
        <w:t xml:space="preserve">вул. Перемоги,1  с.Бугрин, </w:t>
      </w:r>
      <w:proofErr w:type="spellStart"/>
      <w:r>
        <w:rPr>
          <w:rFonts w:ascii="Times New Roman" w:hAnsi="Times New Roman"/>
          <w:b w:val="0"/>
          <w:sz w:val="20"/>
          <w:szCs w:val="20"/>
        </w:rPr>
        <w:t>Гощанський</w:t>
      </w:r>
      <w:proofErr w:type="spellEnd"/>
      <w:r>
        <w:rPr>
          <w:rFonts w:ascii="Times New Roman" w:hAnsi="Times New Roman"/>
          <w:b w:val="0"/>
          <w:sz w:val="20"/>
          <w:szCs w:val="20"/>
        </w:rPr>
        <w:t xml:space="preserve"> район, Рівненська обл., 35442, </w:t>
      </w:r>
      <w:proofErr w:type="spellStart"/>
      <w:r>
        <w:rPr>
          <w:rFonts w:ascii="Times New Roman" w:hAnsi="Times New Roman"/>
          <w:b w:val="0"/>
          <w:sz w:val="20"/>
          <w:szCs w:val="20"/>
        </w:rPr>
        <w:t>тел</w:t>
      </w:r>
      <w:proofErr w:type="spellEnd"/>
      <w:r>
        <w:rPr>
          <w:rFonts w:ascii="Times New Roman" w:hAnsi="Times New Roman"/>
          <w:b w:val="0"/>
          <w:sz w:val="20"/>
          <w:szCs w:val="20"/>
        </w:rPr>
        <w:t>.(0</w:t>
      </w:r>
      <w:r w:rsidRPr="00276EDE">
        <w:rPr>
          <w:rFonts w:ascii="Times New Roman" w:hAnsi="Times New Roman"/>
          <w:b w:val="0"/>
          <w:sz w:val="20"/>
          <w:szCs w:val="20"/>
        </w:rPr>
        <w:t>98</w:t>
      </w:r>
      <w:r>
        <w:rPr>
          <w:rFonts w:ascii="Times New Roman" w:hAnsi="Times New Roman"/>
          <w:b w:val="0"/>
          <w:sz w:val="20"/>
          <w:szCs w:val="20"/>
        </w:rPr>
        <w:t>)</w:t>
      </w:r>
      <w:r w:rsidRPr="00276EDE">
        <w:rPr>
          <w:rFonts w:ascii="Times New Roman" w:hAnsi="Times New Roman"/>
          <w:b w:val="0"/>
          <w:sz w:val="20"/>
          <w:szCs w:val="20"/>
        </w:rPr>
        <w:t>3301041</w:t>
      </w:r>
      <w:r>
        <w:rPr>
          <w:rFonts w:ascii="Times New Roman" w:hAnsi="Times New Roman"/>
        </w:rPr>
        <w:t xml:space="preserve">  </w:t>
      </w:r>
    </w:p>
    <w:p w:rsidR="00D21802" w:rsidRDefault="00D21802" w:rsidP="00D21802">
      <w:pPr>
        <w:jc w:val="center"/>
        <w:rPr>
          <w:rFonts w:ascii="Times New Roman" w:hAnsi="Times New Roman"/>
          <w:color w:val="000000"/>
          <w:lang w:val="en-US"/>
        </w:rPr>
      </w:pPr>
      <w:r>
        <w:rPr>
          <w:rFonts w:ascii="Times New Roman" w:hAnsi="Times New Roman"/>
        </w:rPr>
        <w:t xml:space="preserve"> E-</w:t>
      </w:r>
      <w:proofErr w:type="spellStart"/>
      <w:r>
        <w:rPr>
          <w:rFonts w:ascii="Times New Roman" w:hAnsi="Times New Roman"/>
        </w:rPr>
        <w:t>mail</w:t>
      </w:r>
      <w:proofErr w:type="spellEnd"/>
      <w:r>
        <w:rPr>
          <w:rFonts w:ascii="Times New Roman" w:hAnsi="Times New Roman"/>
        </w:rPr>
        <w:t xml:space="preserve">: </w:t>
      </w:r>
      <w:proofErr w:type="spellStart"/>
      <w:r>
        <w:rPr>
          <w:rFonts w:ascii="Times New Roman" w:hAnsi="Times New Roman"/>
          <w:color w:val="0D0D0D"/>
          <w:lang w:val="en-US"/>
        </w:rPr>
        <w:t>fin_</w:t>
      </w:r>
      <w:hyperlink r:id="rId8" w:history="1">
        <w:r>
          <w:rPr>
            <w:rStyle w:val="a7"/>
            <w:rFonts w:ascii="Times New Roman" w:hAnsi="Times New Roman"/>
            <w:color w:val="0D0D0D"/>
            <w:lang w:val="en-US"/>
          </w:rPr>
          <w:t>bugrin</w:t>
        </w:r>
        <w:proofErr w:type="spellEnd"/>
        <w:r>
          <w:rPr>
            <w:rStyle w:val="a7"/>
            <w:rFonts w:ascii="Times New Roman" w:hAnsi="Times New Roman"/>
            <w:color w:val="0D0D0D"/>
          </w:rPr>
          <w:t>@</w:t>
        </w:r>
        <w:proofErr w:type="spellStart"/>
        <w:r>
          <w:rPr>
            <w:rStyle w:val="a7"/>
            <w:rFonts w:ascii="Times New Roman" w:hAnsi="Times New Roman"/>
            <w:color w:val="0D0D0D"/>
            <w:lang w:val="en-US"/>
          </w:rPr>
          <w:t>ukr</w:t>
        </w:r>
        <w:proofErr w:type="spellEnd"/>
        <w:r>
          <w:rPr>
            <w:rStyle w:val="a7"/>
            <w:rFonts w:ascii="Times New Roman" w:hAnsi="Times New Roman"/>
            <w:color w:val="0D0D0D"/>
          </w:rPr>
          <w:t>.</w:t>
        </w:r>
        <w:r>
          <w:rPr>
            <w:rStyle w:val="a7"/>
            <w:rFonts w:ascii="Times New Roman" w:hAnsi="Times New Roman"/>
            <w:color w:val="0D0D0D"/>
            <w:lang w:val="en-US"/>
          </w:rPr>
          <w:t>net</w:t>
        </w:r>
      </w:hyperlink>
      <w:r>
        <w:rPr>
          <w:rFonts w:ascii="Times New Roman" w:hAnsi="Times New Roman"/>
          <w:lang w:val="en-US"/>
        </w:rPr>
        <w:t xml:space="preserve">   </w:t>
      </w:r>
      <w:r>
        <w:rPr>
          <w:rFonts w:ascii="Times New Roman" w:hAnsi="Times New Roman"/>
        </w:rPr>
        <w:t xml:space="preserve"> Код ЄДРПОУ </w:t>
      </w:r>
      <w:r>
        <w:rPr>
          <w:rFonts w:ascii="Times New Roman" w:hAnsi="Times New Roman"/>
          <w:lang w:val="en-US"/>
        </w:rPr>
        <w:t>43917113</w:t>
      </w:r>
    </w:p>
    <w:p w:rsidR="00D21802" w:rsidRDefault="00D21802" w:rsidP="00D21802">
      <w:pPr>
        <w:pStyle w:val="3"/>
        <w:spacing w:before="0" w:after="0"/>
        <w:jc w:val="center"/>
        <w:rPr>
          <w:rFonts w:ascii="Times New Roman" w:hAnsi="Times New Roman"/>
          <w:b w:val="0"/>
          <w:sz w:val="22"/>
          <w:szCs w:val="22"/>
        </w:rPr>
      </w:pPr>
    </w:p>
    <w:p w:rsidR="00D21802" w:rsidRDefault="00D21802" w:rsidP="00D21802">
      <w:pPr>
        <w:tabs>
          <w:tab w:val="left" w:pos="6160"/>
        </w:tabs>
        <w:spacing w:before="240"/>
        <w:jc w:val="center"/>
        <w:rPr>
          <w:b/>
          <w:bCs/>
          <w:sz w:val="24"/>
          <w:szCs w:val="24"/>
        </w:rPr>
      </w:pPr>
      <w:r w:rsidRPr="00290B72">
        <w:rPr>
          <w:noProof/>
          <w:sz w:val="24"/>
          <w:szCs w:val="24"/>
          <w:lang w:val="ru-RU"/>
        </w:rPr>
        <mc:AlternateContent>
          <mc:Choice Requires="wps">
            <w:drawing>
              <wp:anchor distT="0" distB="0" distL="114300" distR="114300" simplePos="0" relativeHeight="251660288" behindDoc="0" locked="0" layoutInCell="1" allowOverlap="1" wp14:anchorId="1E443E2A" wp14:editId="3B119EA9">
                <wp:simplePos x="0" y="0"/>
                <wp:positionH relativeFrom="column">
                  <wp:posOffset>-303530</wp:posOffset>
                </wp:positionH>
                <wp:positionV relativeFrom="paragraph">
                  <wp:posOffset>12700</wp:posOffset>
                </wp:positionV>
                <wp:extent cx="6629400" cy="0"/>
                <wp:effectExtent l="29845" t="31750" r="36830" b="3492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pt,1pt" to="498.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" strokeweight="4.5pt">
                <v:stroke linestyle="thickThin"/>
              </v:line>
            </w:pict>
          </mc:Fallback>
        </mc:AlternateContent>
      </w:r>
      <w:r>
        <w:rPr>
          <w:b/>
          <w:bCs/>
          <w:sz w:val="24"/>
          <w:szCs w:val="24"/>
        </w:rPr>
        <w:t>НАКАЗ</w:t>
      </w:r>
    </w:p>
    <w:p w:rsidR="00D21802" w:rsidRPr="00290B72" w:rsidRDefault="00D21802" w:rsidP="00D21802">
      <w:pPr>
        <w:tabs>
          <w:tab w:val="left" w:pos="6160"/>
        </w:tabs>
        <w:spacing w:before="240"/>
        <w:rPr>
          <w:b/>
          <w:bCs/>
          <w:sz w:val="24"/>
          <w:szCs w:val="24"/>
        </w:rPr>
      </w:pPr>
      <w:r>
        <w:rPr>
          <w:b/>
          <w:bCs/>
          <w:sz w:val="24"/>
          <w:szCs w:val="24"/>
        </w:rPr>
        <w:t xml:space="preserve">25.06.2021р.       </w:t>
      </w:r>
    </w:p>
    <w:p w:rsidR="00D21802" w:rsidRDefault="00D21802" w:rsidP="00D21802">
      <w:pPr>
        <w:rPr>
          <w:vanish/>
        </w:rPr>
      </w:pPr>
    </w:p>
    <w:p w:rsidR="00D21802" w:rsidRDefault="00D21802" w:rsidP="00D21802">
      <w:pPr>
        <w:rPr>
          <w:rFonts w:ascii="Times New Roman" w:hAnsi="Times New Roman"/>
          <w:sz w:val="24"/>
          <w:szCs w:val="24"/>
        </w:rPr>
      </w:pPr>
      <w:r>
        <w:rPr>
          <w:rFonts w:ascii="Garamond" w:hAnsi="Garamond"/>
          <w:b/>
          <w:sz w:val="24"/>
          <w:szCs w:val="24"/>
        </w:rPr>
        <w:t>_________________                                                                                                              №___</w:t>
      </w:r>
      <w:r>
        <w:rPr>
          <w:rFonts w:ascii="Garamond" w:hAnsi="Garamond"/>
          <w:b/>
          <w:sz w:val="24"/>
          <w:szCs w:val="24"/>
          <w:u w:val="single"/>
        </w:rPr>
        <w:t>8</w:t>
      </w:r>
      <w:r>
        <w:rPr>
          <w:rFonts w:ascii="Garamond" w:hAnsi="Garamond"/>
          <w:b/>
          <w:sz w:val="24"/>
          <w:szCs w:val="24"/>
        </w:rPr>
        <w:t xml:space="preserve">___                                                                               </w:t>
      </w:r>
    </w:p>
    <w:p w:rsidR="00D21802" w:rsidRDefault="00D21802" w:rsidP="00D21802">
      <w:pPr>
        <w:jc w:val="right"/>
        <w:rPr>
          <w:rFonts w:ascii="Times New Roman" w:hAnsi="Times New Roman"/>
          <w:sz w:val="24"/>
          <w:szCs w:val="24"/>
        </w:rPr>
      </w:pPr>
    </w:p>
    <w:p w:rsidR="00D21802" w:rsidRDefault="00D21802" w:rsidP="00D21802">
      <w:pPr>
        <w:tabs>
          <w:tab w:val="left" w:pos="3660"/>
        </w:tabs>
        <w:jc w:val="both"/>
        <w:rPr>
          <w:bCs/>
          <w:sz w:val="18"/>
          <w:szCs w:val="18"/>
        </w:rPr>
      </w:pPr>
    </w:p>
    <w:p w:rsidR="00D21802" w:rsidRPr="003A5E2E" w:rsidRDefault="00D21802" w:rsidP="00D21802">
      <w:pPr>
        <w:tabs>
          <w:tab w:val="left" w:pos="3660"/>
        </w:tabs>
        <w:jc w:val="both"/>
        <w:rPr>
          <w:rFonts w:ascii="ProbaPro" w:hAnsi="ProbaPro"/>
          <w:color w:val="1D1D1B"/>
          <w:sz w:val="28"/>
          <w:szCs w:val="28"/>
          <w:shd w:val="clear" w:color="auto" w:fill="FFFFFF"/>
        </w:rPr>
      </w:pPr>
      <w:r w:rsidRPr="003A5E2E">
        <w:rPr>
          <w:rFonts w:ascii="ProbaPro" w:hAnsi="ProbaPro"/>
          <w:color w:val="1D1D1B"/>
          <w:sz w:val="28"/>
          <w:szCs w:val="28"/>
          <w:shd w:val="clear" w:color="auto" w:fill="FFFFFF"/>
        </w:rPr>
        <w:t xml:space="preserve">Про затвердження Інструкції з підготовки </w:t>
      </w:r>
    </w:p>
    <w:p w:rsidR="00D21802" w:rsidRPr="003A5E2E" w:rsidRDefault="00D21802" w:rsidP="00D21802">
      <w:pPr>
        <w:tabs>
          <w:tab w:val="left" w:pos="3660"/>
        </w:tabs>
        <w:jc w:val="both"/>
        <w:rPr>
          <w:rFonts w:ascii="ProbaPro" w:hAnsi="ProbaPro"/>
          <w:color w:val="1D1D1B"/>
          <w:sz w:val="28"/>
          <w:szCs w:val="28"/>
          <w:shd w:val="clear" w:color="auto" w:fill="FFFFFF"/>
        </w:rPr>
      </w:pPr>
      <w:r w:rsidRPr="003A5E2E">
        <w:rPr>
          <w:rFonts w:ascii="ProbaPro" w:hAnsi="ProbaPro"/>
          <w:color w:val="1D1D1B"/>
          <w:sz w:val="28"/>
          <w:szCs w:val="28"/>
          <w:shd w:val="clear" w:color="auto" w:fill="FFFFFF"/>
        </w:rPr>
        <w:t xml:space="preserve">пропозицій до прогнозу сільського бюджету </w:t>
      </w:r>
    </w:p>
    <w:p w:rsidR="00D21802" w:rsidRPr="003A5E2E" w:rsidRDefault="00D21802" w:rsidP="00D21802">
      <w:pPr>
        <w:tabs>
          <w:tab w:val="left" w:pos="3660"/>
        </w:tabs>
        <w:jc w:val="both"/>
        <w:rPr>
          <w:bCs/>
          <w:sz w:val="28"/>
          <w:szCs w:val="28"/>
        </w:rPr>
      </w:pPr>
      <w:r w:rsidRPr="003A5E2E">
        <w:rPr>
          <w:rFonts w:ascii="ProbaPro" w:hAnsi="ProbaPro"/>
          <w:color w:val="1D1D1B"/>
          <w:sz w:val="28"/>
          <w:szCs w:val="28"/>
          <w:shd w:val="clear" w:color="auto" w:fill="FFFFFF"/>
        </w:rPr>
        <w:t>Бугринської сільської ради</w:t>
      </w:r>
      <w:r>
        <w:rPr>
          <w:rFonts w:ascii="ProbaPro" w:hAnsi="ProbaPro"/>
          <w:color w:val="1D1D1B"/>
          <w:sz w:val="28"/>
          <w:szCs w:val="28"/>
          <w:shd w:val="clear" w:color="auto" w:fill="FFFFFF"/>
        </w:rPr>
        <w:t xml:space="preserve"> на 2022-2024 роки</w:t>
      </w:r>
    </w:p>
    <w:p w:rsidR="00D21802" w:rsidRPr="003A5E2E" w:rsidRDefault="00D21802" w:rsidP="00D21802">
      <w:pPr>
        <w:tabs>
          <w:tab w:val="left" w:pos="3660"/>
        </w:tabs>
        <w:jc w:val="both"/>
        <w:rPr>
          <w:bCs/>
          <w:sz w:val="28"/>
          <w:szCs w:val="28"/>
        </w:rPr>
      </w:pPr>
    </w:p>
    <w:p w:rsidR="00D21802" w:rsidRDefault="00D21802" w:rsidP="00D21802">
      <w:pPr>
        <w:shd w:val="clear" w:color="auto" w:fill="FFFFFF"/>
        <w:spacing w:before="100" w:beforeAutospacing="1"/>
        <w:jc w:val="both"/>
        <w:textAlignment w:val="baseline"/>
        <w:rPr>
          <w:rFonts w:ascii="ProbaPro" w:hAnsi="ProbaPro"/>
          <w:color w:val="000000"/>
          <w:sz w:val="28"/>
          <w:szCs w:val="28"/>
        </w:rPr>
      </w:pPr>
      <w:r w:rsidRPr="003A5E2E">
        <w:rPr>
          <w:rFonts w:ascii="ProbaPro" w:hAnsi="ProbaPro"/>
          <w:color w:val="000000"/>
          <w:sz w:val="28"/>
          <w:szCs w:val="28"/>
        </w:rPr>
        <w:t>Відповідно до статті 75</w:t>
      </w:r>
      <w:r w:rsidRPr="003A5E2E">
        <w:rPr>
          <w:rFonts w:ascii="ProbaPro" w:hAnsi="ProbaPro"/>
          <w:color w:val="000000"/>
          <w:sz w:val="28"/>
          <w:szCs w:val="28"/>
          <w:bdr w:val="none" w:sz="0" w:space="0" w:color="auto" w:frame="1"/>
          <w:vertAlign w:val="superscript"/>
        </w:rPr>
        <w:t>1</w:t>
      </w:r>
      <w:r w:rsidRPr="003A5E2E">
        <w:rPr>
          <w:rFonts w:ascii="ProbaPro" w:hAnsi="ProbaPro"/>
          <w:color w:val="000000"/>
          <w:sz w:val="28"/>
          <w:szCs w:val="28"/>
          <w:lang w:val="ru-RU"/>
        </w:rPr>
        <w:t> </w:t>
      </w:r>
      <w:r w:rsidRPr="003A5E2E">
        <w:rPr>
          <w:rFonts w:ascii="ProbaPro" w:hAnsi="ProbaPro"/>
          <w:color w:val="000000"/>
          <w:sz w:val="28"/>
          <w:szCs w:val="28"/>
        </w:rPr>
        <w:t xml:space="preserve">Бюджетного кодексу України, наказу Міністерства фінансів України від 23 червня 2021 року № 365 «Про затвердження Методичних рекомендацій </w:t>
      </w:r>
      <w:bookmarkStart w:id="0" w:name="_GoBack"/>
      <w:bookmarkEnd w:id="0"/>
      <w:r w:rsidRPr="003A5E2E">
        <w:rPr>
          <w:rFonts w:ascii="ProbaPro" w:hAnsi="ProbaPro"/>
          <w:color w:val="000000"/>
          <w:sz w:val="28"/>
          <w:szCs w:val="28"/>
        </w:rPr>
        <w:t>щодо здійснення підготовки пропозицій до прогнозу місцевого бюджету»</w:t>
      </w:r>
      <w:r>
        <w:rPr>
          <w:rFonts w:ascii="ProbaPro" w:hAnsi="ProbaPro"/>
          <w:color w:val="000000"/>
          <w:sz w:val="28"/>
          <w:szCs w:val="28"/>
        </w:rPr>
        <w:t>, Положення про Фінансовий відділ Бугринської сільської ради, затвердженого рішенням сесії Бугринської сільської ради від 23.11.2020р. №17, з метою запровадження середньострокового бюджетного планування на місцевому рівні</w:t>
      </w:r>
    </w:p>
    <w:p w:rsidR="00D21802" w:rsidRDefault="00D21802" w:rsidP="00D21802">
      <w:pPr>
        <w:shd w:val="clear" w:color="auto" w:fill="FFFFFF"/>
        <w:ind w:firstLine="708"/>
        <w:textAlignment w:val="baseline"/>
        <w:rPr>
          <w:rFonts w:ascii="ProbaPro" w:hAnsi="ProbaPro"/>
          <w:b/>
          <w:bCs/>
          <w:color w:val="000000"/>
          <w:sz w:val="28"/>
          <w:szCs w:val="28"/>
          <w:bdr w:val="none" w:sz="0" w:space="0" w:color="auto" w:frame="1"/>
          <w:lang w:val="ru-RU"/>
        </w:rPr>
      </w:pPr>
      <w:r w:rsidRPr="003A5E2E">
        <w:rPr>
          <w:rFonts w:ascii="ProbaPro" w:hAnsi="ProbaPro"/>
          <w:b/>
          <w:bCs/>
          <w:color w:val="000000"/>
          <w:sz w:val="28"/>
          <w:szCs w:val="28"/>
          <w:bdr w:val="none" w:sz="0" w:space="0" w:color="auto" w:frame="1"/>
          <w:lang w:val="ru-RU"/>
        </w:rPr>
        <w:t>Н А К А З У Ю:</w:t>
      </w:r>
    </w:p>
    <w:p w:rsidR="00D21802" w:rsidRPr="003A5E2E" w:rsidRDefault="00D21802" w:rsidP="00D21802">
      <w:pPr>
        <w:shd w:val="clear" w:color="auto" w:fill="FFFFFF"/>
        <w:textAlignment w:val="baseline"/>
        <w:rPr>
          <w:rFonts w:ascii="ProbaPro" w:hAnsi="ProbaPro"/>
          <w:color w:val="000000"/>
          <w:sz w:val="28"/>
          <w:szCs w:val="28"/>
          <w:lang w:val="ru-RU"/>
        </w:rPr>
      </w:pPr>
    </w:p>
    <w:p w:rsidR="00D21802" w:rsidRPr="003A5E2E" w:rsidRDefault="00D21802" w:rsidP="00D21802">
      <w:pPr>
        <w:shd w:val="clear" w:color="auto" w:fill="FFFFFF"/>
        <w:spacing w:after="225"/>
        <w:jc w:val="both"/>
        <w:textAlignment w:val="baseline"/>
        <w:rPr>
          <w:rFonts w:ascii="ProbaPro" w:hAnsi="ProbaPro"/>
          <w:color w:val="000000"/>
          <w:sz w:val="28"/>
          <w:szCs w:val="28"/>
        </w:rPr>
      </w:pPr>
      <w:r w:rsidRPr="003A5E2E">
        <w:rPr>
          <w:rFonts w:ascii="ProbaPro" w:hAnsi="ProbaPro"/>
          <w:color w:val="000000"/>
          <w:sz w:val="28"/>
          <w:szCs w:val="28"/>
          <w:lang w:val="ru-RU"/>
        </w:rPr>
        <w:t xml:space="preserve">1. </w:t>
      </w:r>
      <w:r w:rsidRPr="003A5E2E">
        <w:rPr>
          <w:rFonts w:ascii="ProbaPro" w:hAnsi="ProbaPro"/>
          <w:color w:val="000000"/>
          <w:sz w:val="28"/>
          <w:szCs w:val="28"/>
        </w:rPr>
        <w:t xml:space="preserve">Затвердити </w:t>
      </w:r>
      <w:r w:rsidRPr="00567FF2">
        <w:rPr>
          <w:rFonts w:ascii="ProbaPro" w:hAnsi="ProbaPro"/>
          <w:color w:val="000000"/>
          <w:sz w:val="28"/>
          <w:szCs w:val="28"/>
        </w:rPr>
        <w:t xml:space="preserve"> </w:t>
      </w:r>
      <w:r w:rsidRPr="003A5E2E">
        <w:rPr>
          <w:rFonts w:ascii="ProbaPro" w:hAnsi="ProbaPro"/>
          <w:color w:val="000000"/>
          <w:sz w:val="28"/>
          <w:szCs w:val="28"/>
        </w:rPr>
        <w:t xml:space="preserve">Інструкцію з підготовки пропозицій до прогнозу </w:t>
      </w:r>
      <w:r w:rsidRPr="00567FF2">
        <w:rPr>
          <w:rFonts w:ascii="ProbaPro" w:hAnsi="ProbaPro"/>
          <w:color w:val="000000"/>
          <w:sz w:val="28"/>
          <w:szCs w:val="28"/>
        </w:rPr>
        <w:t>сільського</w:t>
      </w:r>
      <w:r w:rsidRPr="003A5E2E">
        <w:rPr>
          <w:rFonts w:ascii="ProbaPro" w:hAnsi="ProbaPro"/>
          <w:color w:val="000000"/>
          <w:sz w:val="28"/>
          <w:szCs w:val="28"/>
        </w:rPr>
        <w:t xml:space="preserve"> бюджету </w:t>
      </w:r>
      <w:r w:rsidRPr="00567FF2">
        <w:rPr>
          <w:rFonts w:ascii="ProbaPro" w:hAnsi="ProbaPro"/>
          <w:color w:val="000000"/>
          <w:sz w:val="28"/>
          <w:szCs w:val="28"/>
        </w:rPr>
        <w:t>Бугринської сільської ради на 2022-2024 роки</w:t>
      </w:r>
      <w:r w:rsidRPr="003A5E2E">
        <w:rPr>
          <w:rFonts w:ascii="ProbaPro" w:hAnsi="ProbaPro"/>
          <w:color w:val="000000"/>
          <w:sz w:val="28"/>
          <w:szCs w:val="28"/>
        </w:rPr>
        <w:t>, що додається.</w:t>
      </w:r>
    </w:p>
    <w:p w:rsidR="00D21802" w:rsidRDefault="00D21802" w:rsidP="00D21802">
      <w:pPr>
        <w:shd w:val="clear" w:color="auto" w:fill="FFFFFF"/>
        <w:spacing w:after="225"/>
        <w:jc w:val="both"/>
        <w:textAlignment w:val="baseline"/>
        <w:rPr>
          <w:rFonts w:ascii="ProbaPro" w:hAnsi="ProbaPro"/>
          <w:color w:val="000000"/>
          <w:sz w:val="28"/>
          <w:szCs w:val="28"/>
        </w:rPr>
      </w:pPr>
      <w:r w:rsidRPr="003A5E2E">
        <w:rPr>
          <w:rFonts w:ascii="ProbaPro" w:hAnsi="ProbaPro"/>
          <w:color w:val="000000"/>
          <w:sz w:val="28"/>
          <w:szCs w:val="28"/>
        </w:rPr>
        <w:t xml:space="preserve">2. </w:t>
      </w:r>
      <w:r w:rsidRPr="00567FF2">
        <w:rPr>
          <w:rFonts w:ascii="ProbaPro" w:hAnsi="ProbaPro"/>
          <w:color w:val="000000"/>
          <w:sz w:val="28"/>
          <w:szCs w:val="28"/>
        </w:rPr>
        <w:t xml:space="preserve">Довести цей наказ до відома головних розпорядників  та одержувачів бюджетних коштів бюджету Бугринської територіальної громади </w:t>
      </w:r>
      <w:r>
        <w:rPr>
          <w:rFonts w:ascii="ProbaPro" w:hAnsi="ProbaPro"/>
          <w:color w:val="000000"/>
          <w:sz w:val="28"/>
          <w:szCs w:val="28"/>
        </w:rPr>
        <w:t xml:space="preserve"> для використання в роботі під час складання прогнозу бюджету.</w:t>
      </w:r>
    </w:p>
    <w:p w:rsidR="00D21802" w:rsidRPr="003A5E2E" w:rsidRDefault="00D21802" w:rsidP="00D21802">
      <w:pPr>
        <w:shd w:val="clear" w:color="auto" w:fill="FFFFFF"/>
        <w:spacing w:after="225"/>
        <w:jc w:val="both"/>
        <w:textAlignment w:val="baseline"/>
        <w:rPr>
          <w:rFonts w:ascii="ProbaPro" w:hAnsi="ProbaPro"/>
          <w:color w:val="000000"/>
          <w:sz w:val="28"/>
          <w:szCs w:val="28"/>
        </w:rPr>
      </w:pPr>
      <w:r>
        <w:rPr>
          <w:rFonts w:ascii="ProbaPro" w:hAnsi="ProbaPro"/>
          <w:color w:val="000000"/>
          <w:sz w:val="28"/>
          <w:szCs w:val="28"/>
        </w:rPr>
        <w:t xml:space="preserve">3. </w:t>
      </w:r>
      <w:r w:rsidRPr="003A5E2E">
        <w:rPr>
          <w:rFonts w:ascii="ProbaPro" w:hAnsi="ProbaPro"/>
          <w:color w:val="000000"/>
          <w:sz w:val="28"/>
          <w:szCs w:val="28"/>
        </w:rPr>
        <w:t>Цей наказ набирає чинності з дня його офіційного опублікування</w:t>
      </w:r>
      <w:r>
        <w:rPr>
          <w:rFonts w:ascii="ProbaPro" w:hAnsi="ProbaPro"/>
          <w:color w:val="000000"/>
          <w:sz w:val="28"/>
          <w:szCs w:val="28"/>
        </w:rPr>
        <w:t xml:space="preserve"> на веб-сайті </w:t>
      </w:r>
      <w:r w:rsidRPr="00567FF2">
        <w:rPr>
          <w:rFonts w:ascii="ProbaPro" w:hAnsi="ProbaPro"/>
          <w:color w:val="000000"/>
          <w:sz w:val="28"/>
          <w:szCs w:val="28"/>
        </w:rPr>
        <w:t>http://bugrinskagromada.gov.ua/</w:t>
      </w:r>
      <w:r>
        <w:rPr>
          <w:rFonts w:ascii="ProbaPro" w:hAnsi="ProbaPro"/>
          <w:color w:val="000000"/>
          <w:sz w:val="28"/>
          <w:szCs w:val="28"/>
        </w:rPr>
        <w:t xml:space="preserve"> </w:t>
      </w:r>
      <w:r w:rsidRPr="003A5E2E">
        <w:rPr>
          <w:rFonts w:ascii="ProbaPro" w:hAnsi="ProbaPro"/>
          <w:color w:val="000000"/>
          <w:sz w:val="28"/>
          <w:szCs w:val="28"/>
        </w:rPr>
        <w:t>.</w:t>
      </w:r>
    </w:p>
    <w:p w:rsidR="00D21802" w:rsidRPr="003A5E2E" w:rsidRDefault="00D21802" w:rsidP="00D21802">
      <w:pPr>
        <w:shd w:val="clear" w:color="auto" w:fill="FFFFFF"/>
        <w:spacing w:after="225"/>
        <w:textAlignment w:val="baseline"/>
        <w:rPr>
          <w:rFonts w:ascii="ProbaPro" w:hAnsi="ProbaPro"/>
          <w:color w:val="000000"/>
          <w:sz w:val="28"/>
          <w:szCs w:val="28"/>
        </w:rPr>
      </w:pPr>
      <w:r w:rsidRPr="003A5E2E">
        <w:rPr>
          <w:rFonts w:ascii="ProbaPro" w:hAnsi="ProbaPro"/>
          <w:color w:val="000000"/>
          <w:sz w:val="28"/>
          <w:szCs w:val="28"/>
        </w:rPr>
        <w:t>4. Контроль за виконанням цього наказу залишаю за собою.</w:t>
      </w:r>
    </w:p>
    <w:p w:rsidR="00D21802" w:rsidRDefault="00D21802" w:rsidP="00D21802">
      <w:pPr>
        <w:shd w:val="clear" w:color="auto" w:fill="FFFFFF"/>
        <w:spacing w:after="225"/>
        <w:textAlignment w:val="baseline"/>
        <w:rPr>
          <w:rFonts w:ascii="ProbaPro" w:hAnsi="ProbaPro"/>
          <w:color w:val="000000"/>
          <w:sz w:val="28"/>
          <w:szCs w:val="28"/>
        </w:rPr>
      </w:pPr>
      <w:r w:rsidRPr="00567FF2">
        <w:rPr>
          <w:rFonts w:ascii="ProbaPro" w:hAnsi="ProbaPro"/>
          <w:color w:val="000000"/>
          <w:sz w:val="28"/>
          <w:szCs w:val="28"/>
        </w:rPr>
        <w:t xml:space="preserve">Начальник відділу         </w:t>
      </w:r>
      <w:r w:rsidRPr="003A5E2E">
        <w:rPr>
          <w:rFonts w:ascii="ProbaPro" w:hAnsi="ProbaPro"/>
          <w:color w:val="000000"/>
          <w:sz w:val="28"/>
          <w:szCs w:val="28"/>
        </w:rPr>
        <w:t xml:space="preserve">                                                       </w:t>
      </w:r>
      <w:r w:rsidRPr="00567FF2">
        <w:rPr>
          <w:rFonts w:ascii="ProbaPro" w:hAnsi="ProbaPro"/>
          <w:color w:val="000000"/>
          <w:sz w:val="28"/>
          <w:szCs w:val="28"/>
        </w:rPr>
        <w:t>Оксана ЦЮХ</w:t>
      </w:r>
    </w:p>
    <w:p w:rsidR="00D21802" w:rsidRPr="003024D0" w:rsidRDefault="00D21802" w:rsidP="00D21802">
      <w:pPr>
        <w:pStyle w:val="a8"/>
        <w:spacing w:before="0" w:beforeAutospacing="0" w:after="0" w:afterAutospacing="0" w:line="276" w:lineRule="auto"/>
        <w:ind w:left="5103"/>
        <w:jc w:val="both"/>
        <w:rPr>
          <w:sz w:val="28"/>
          <w:szCs w:val="28"/>
          <w:lang w:val="uk-UA"/>
        </w:rPr>
      </w:pPr>
      <w:r w:rsidRPr="003024D0">
        <w:rPr>
          <w:sz w:val="28"/>
          <w:szCs w:val="28"/>
          <w:lang w:val="uk-UA"/>
        </w:rPr>
        <w:lastRenderedPageBreak/>
        <w:t>ЗАТВЕРДЖЕНО</w:t>
      </w:r>
      <w:r w:rsidRPr="003024D0">
        <w:rPr>
          <w:sz w:val="28"/>
          <w:szCs w:val="28"/>
          <w:lang w:val="uk-UA"/>
        </w:rPr>
        <w:br/>
        <w:t xml:space="preserve">Наказ </w:t>
      </w:r>
      <w:r>
        <w:rPr>
          <w:sz w:val="28"/>
          <w:szCs w:val="28"/>
          <w:lang w:val="uk-UA"/>
        </w:rPr>
        <w:t xml:space="preserve">фінансового </w:t>
      </w:r>
      <w:r w:rsidRPr="003024D0">
        <w:rPr>
          <w:sz w:val="28"/>
          <w:szCs w:val="28"/>
          <w:lang w:val="uk-UA"/>
        </w:rPr>
        <w:t xml:space="preserve">відділу </w:t>
      </w:r>
      <w:r>
        <w:rPr>
          <w:sz w:val="28"/>
          <w:szCs w:val="28"/>
          <w:lang w:val="uk-UA"/>
        </w:rPr>
        <w:t>Бугринської сільської ради</w:t>
      </w:r>
    </w:p>
    <w:p w:rsidR="00D21802" w:rsidRPr="003024D0" w:rsidRDefault="00D21802" w:rsidP="00D21802">
      <w:pPr>
        <w:pStyle w:val="a8"/>
        <w:spacing w:before="0" w:beforeAutospacing="0" w:after="0" w:afterAutospacing="0" w:line="276" w:lineRule="auto"/>
        <w:ind w:left="5103"/>
        <w:jc w:val="both"/>
        <w:rPr>
          <w:sz w:val="28"/>
          <w:szCs w:val="28"/>
          <w:lang w:val="uk-UA"/>
        </w:rPr>
      </w:pPr>
      <w:r w:rsidRPr="003024D0">
        <w:rPr>
          <w:sz w:val="28"/>
          <w:szCs w:val="28"/>
          <w:lang w:val="uk-UA"/>
        </w:rPr>
        <w:t>2</w:t>
      </w:r>
      <w:r>
        <w:rPr>
          <w:sz w:val="28"/>
          <w:szCs w:val="28"/>
          <w:lang w:val="uk-UA"/>
        </w:rPr>
        <w:t>5</w:t>
      </w:r>
      <w:r w:rsidRPr="003024D0">
        <w:rPr>
          <w:sz w:val="28"/>
          <w:szCs w:val="28"/>
          <w:lang w:val="uk-UA"/>
        </w:rPr>
        <w:t xml:space="preserve">.06. 2021 року № </w:t>
      </w:r>
      <w:r>
        <w:rPr>
          <w:sz w:val="28"/>
          <w:szCs w:val="28"/>
          <w:lang w:val="uk-UA"/>
        </w:rPr>
        <w:t>8</w:t>
      </w:r>
    </w:p>
    <w:p w:rsidR="00D21802" w:rsidRPr="003024D0" w:rsidRDefault="00D21802" w:rsidP="00D21802">
      <w:pPr>
        <w:tabs>
          <w:tab w:val="left" w:pos="5954"/>
        </w:tabs>
        <w:ind w:left="4820"/>
        <w:jc w:val="both"/>
        <w:rPr>
          <w:b/>
        </w:rPr>
      </w:pPr>
    </w:p>
    <w:p w:rsidR="00D21802" w:rsidRPr="003024D0" w:rsidRDefault="00D21802" w:rsidP="00D21802">
      <w:pPr>
        <w:tabs>
          <w:tab w:val="left" w:pos="5954"/>
        </w:tabs>
        <w:rPr>
          <w:b/>
        </w:rPr>
      </w:pPr>
    </w:p>
    <w:p w:rsidR="00D21802" w:rsidRPr="003024D0" w:rsidRDefault="00D21802" w:rsidP="00D21802">
      <w:pPr>
        <w:pStyle w:val="rvps6"/>
        <w:shd w:val="clear" w:color="auto" w:fill="FFFFFF"/>
        <w:spacing w:before="0" w:beforeAutospacing="0" w:after="0" w:afterAutospacing="0"/>
        <w:jc w:val="center"/>
        <w:rPr>
          <w:rStyle w:val="rvts23"/>
          <w:b/>
          <w:bCs/>
          <w:sz w:val="28"/>
          <w:szCs w:val="28"/>
          <w:lang w:val="uk-UA"/>
        </w:rPr>
      </w:pPr>
      <w:r w:rsidRPr="003024D0">
        <w:rPr>
          <w:rStyle w:val="rvts23"/>
          <w:b/>
          <w:bCs/>
          <w:sz w:val="28"/>
          <w:szCs w:val="28"/>
          <w:lang w:val="uk-UA"/>
        </w:rPr>
        <w:t xml:space="preserve">ІНСТРУКЦІЯ </w:t>
      </w:r>
    </w:p>
    <w:p w:rsidR="00D21802" w:rsidRPr="003024D0" w:rsidRDefault="00D21802" w:rsidP="00D21802">
      <w:pPr>
        <w:pStyle w:val="rvps6"/>
        <w:shd w:val="clear" w:color="auto" w:fill="FFFFFF"/>
        <w:spacing w:before="0" w:beforeAutospacing="0" w:after="0" w:afterAutospacing="0"/>
        <w:jc w:val="center"/>
        <w:rPr>
          <w:rStyle w:val="rvts23"/>
          <w:b/>
          <w:bCs/>
          <w:sz w:val="28"/>
          <w:szCs w:val="28"/>
          <w:lang w:val="uk-UA"/>
        </w:rPr>
      </w:pPr>
      <w:r w:rsidRPr="003024D0">
        <w:rPr>
          <w:rStyle w:val="rvts23"/>
          <w:b/>
          <w:bCs/>
          <w:sz w:val="28"/>
          <w:szCs w:val="28"/>
          <w:lang w:val="uk-UA"/>
        </w:rPr>
        <w:t>з підготовки пропозицій до прогнозу місцевого бюджету</w:t>
      </w:r>
    </w:p>
    <w:p w:rsidR="00D21802" w:rsidRPr="003024D0" w:rsidRDefault="00D21802" w:rsidP="00D21802">
      <w:pPr>
        <w:pStyle w:val="rvps6"/>
        <w:shd w:val="clear" w:color="auto" w:fill="FFFFFF"/>
        <w:spacing w:before="0" w:beforeAutospacing="0" w:after="0" w:afterAutospacing="0"/>
        <w:jc w:val="center"/>
        <w:rPr>
          <w:rStyle w:val="rvts23"/>
          <w:b/>
          <w:bCs/>
          <w:sz w:val="28"/>
          <w:szCs w:val="28"/>
          <w:lang w:val="uk-UA"/>
        </w:rPr>
      </w:pPr>
    </w:p>
    <w:p w:rsidR="00D21802" w:rsidRPr="003024D0" w:rsidRDefault="00D21802" w:rsidP="00D21802">
      <w:pPr>
        <w:pStyle w:val="rvps7"/>
        <w:shd w:val="clear" w:color="auto" w:fill="FFFFFF"/>
        <w:spacing w:before="0" w:beforeAutospacing="0" w:after="0" w:afterAutospacing="0"/>
        <w:ind w:firstLine="567"/>
        <w:jc w:val="center"/>
        <w:rPr>
          <w:b/>
          <w:sz w:val="28"/>
          <w:szCs w:val="28"/>
          <w:lang w:val="uk-UA"/>
        </w:rPr>
      </w:pPr>
      <w:bookmarkStart w:id="1" w:name="n14"/>
      <w:bookmarkEnd w:id="1"/>
      <w:r w:rsidRPr="003024D0">
        <w:rPr>
          <w:b/>
          <w:sz w:val="28"/>
          <w:szCs w:val="28"/>
          <w:lang w:val="uk-UA"/>
        </w:rPr>
        <w:t>І. Загальні положення</w:t>
      </w:r>
    </w:p>
    <w:p w:rsidR="00D21802" w:rsidRPr="003024D0" w:rsidRDefault="00D21802" w:rsidP="00D21802">
      <w:pPr>
        <w:pStyle w:val="rvps7"/>
        <w:shd w:val="clear" w:color="auto" w:fill="FFFFFF"/>
        <w:spacing w:before="0" w:beforeAutospacing="0" w:after="0" w:afterAutospacing="0"/>
        <w:ind w:firstLine="567"/>
        <w:jc w:val="center"/>
        <w:rPr>
          <w:b/>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2" w:name="n15"/>
      <w:bookmarkEnd w:id="2"/>
      <w:r w:rsidRPr="003024D0">
        <w:rPr>
          <w:sz w:val="28"/>
          <w:szCs w:val="28"/>
          <w:lang w:val="uk-UA"/>
        </w:rPr>
        <w:t>1. Ця Інструкція з підготовки пропозицій до прогнозу місцевого бюджету (далі - Інструкція) розроблена відповідно до статті 75</w:t>
      </w:r>
      <w:r w:rsidRPr="003024D0">
        <w:rPr>
          <w:sz w:val="28"/>
          <w:szCs w:val="28"/>
          <w:vertAlign w:val="superscript"/>
          <w:lang w:val="uk-UA"/>
        </w:rPr>
        <w:t>1</w:t>
      </w:r>
      <w:r w:rsidRPr="003024D0">
        <w:rPr>
          <w:sz w:val="28"/>
          <w:szCs w:val="28"/>
          <w:lang w:val="uk-UA"/>
        </w:rPr>
        <w:t xml:space="preserve"> </w:t>
      </w:r>
      <w:hyperlink r:id="rId9" w:tgtFrame="_blank" w:history="1">
        <w:r w:rsidRPr="003024D0">
          <w:rPr>
            <w:sz w:val="28"/>
            <w:szCs w:val="28"/>
            <w:lang w:val="uk-UA"/>
          </w:rPr>
          <w:t>Бюджетного кодексу України</w:t>
        </w:r>
      </w:hyperlink>
      <w:r w:rsidRPr="003024D0">
        <w:rPr>
          <w:sz w:val="28"/>
          <w:szCs w:val="28"/>
          <w:lang w:val="uk-UA"/>
        </w:rPr>
        <w:t xml:space="preserve"> (далі – Кодекс) та наказу Міністерства фінансів України «Про затвердження Методичних рекомендацій щодо здійснення підготовки пропозицій до прогнозу місцевого бюджету» від 23.06.2021 № 365, і визнача</w:t>
      </w:r>
      <w:r>
        <w:rPr>
          <w:sz w:val="28"/>
          <w:szCs w:val="28"/>
          <w:lang w:val="uk-UA"/>
        </w:rPr>
        <w:t>є</w:t>
      </w:r>
      <w:r w:rsidRPr="003024D0">
        <w:rPr>
          <w:sz w:val="28"/>
          <w:szCs w:val="28"/>
          <w:lang w:val="uk-UA"/>
        </w:rPr>
        <w:t xml:space="preserve"> основні положення про розрахунок орієнтовних граничних показників та складання пропозицій до прогнозу місцевого бюджету. </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2. У </w:t>
      </w:r>
      <w:r w:rsidRPr="003024D0">
        <w:rPr>
          <w:bCs/>
          <w:sz w:val="28"/>
          <w:szCs w:val="28"/>
          <w:shd w:val="clear" w:color="auto" w:fill="FFFFFF"/>
          <w:lang w:val="uk-UA"/>
        </w:rPr>
        <w:t xml:space="preserve"> цій Інструкції </w:t>
      </w:r>
      <w:r w:rsidRPr="003024D0">
        <w:rPr>
          <w:sz w:val="28"/>
          <w:szCs w:val="28"/>
          <w:lang w:val="uk-UA"/>
        </w:rPr>
        <w:t>терміни вживаються у значенні, наведеному в Кодексі та інших нормативно-правових актах,  що регламентують бюджетний процес.</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3. Орієнтовні граничні показники видатків місцевого бюджету та надання кредитів з місцевого бюджету на середньостроковий період головному розпоряднику бюджетних коштів та пропозиції до прогнозу місцевого бюджету рекомендується складати з використанням автоматизованої інформаційно-аналітичної системи за такими формами: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Орієнтовні граничні показники видатків місцевого бюджету та надання кредитів з місцевого бюджету головному розпоряднику бюджетних коштів на 20__ – 20__ роки (далі – орієнтовні граничні показники) (додаток 1);</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Пропозиція до прогнозу місцевого бюджету на 20__ – 20__ роки загальна (Форма ПП-1) (далі – Форма ПП-1) (додаток 2);</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Пропозиція до прогнозу місцевого бюджету на 20__ – 20__ роки індивідуальна </w:t>
      </w:r>
      <w:r w:rsidRPr="003024D0">
        <w:rPr>
          <w:lang w:val="uk-UA"/>
        </w:rPr>
        <w:t>(</w:t>
      </w:r>
      <w:r w:rsidRPr="003024D0">
        <w:rPr>
          <w:sz w:val="28"/>
          <w:szCs w:val="28"/>
          <w:lang w:val="uk-UA"/>
        </w:rPr>
        <w:t>Форма ПП-2) (далі – Форма ПП-2) (додаток 3);</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Пропозиція до прогнозу місцевого бюджету на 20__ – 20__ роки додаткова (Форма ПП-3) (далі – Форма ПП-3) (додаток 4).</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4. Усі вартісні показники у документах, визначених цією Інструкцією,  наводити у гривнях, з округленням до цілого числа.</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5. У формі орієнтовних граничних показників зазначається розподіл орієнтовних граничних показників видатків місцевого бюджету та надання кредитів з місцевого бюджету на середньостроковий період.</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6. У формах пропозицій до прогнозу місцевого бюджету доцільно зазначати такі дані:</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lastRenderedPageBreak/>
        <w:t xml:space="preserve">за попередній бюджетний період (звіт) – дані річного звіту за попередній бюджетний період, наданого органами Казначейства (далі – показники відповідно до річного звіту за попередній бюджетний період); </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t xml:space="preserve">на поточний бюджетний період (затверджено) – показники, затверджені розписом місцевого бюджету на поточний бюджетний період (з урахуванням усіх внесених змін станом на 01 липня року, що передує плановому) (далі – показники, затверджені розписом на поточний бюджетний період);  </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t>на середньостроковий період (план) – показники за видами доходів та розподіл орієнтованих граничних показників видатків та кредитування місцевого бюджету на плановий бюджетний період, які є основою для складання проекту рішення про місцевий бюджет, та наступні за плановим два бюджетні періоди (далі – розподіл показників на середньостроковий бюджетний період).</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7. У формах, визначених цією Інструкцією, код та найменування зазначити:</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місцевого бюджету – відповідно до довідника місцевих бюджетів, затвердженого Мінфіном (далі – код бюджету);</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t>доходів місцевого бюджету – відповідно до бюджетної класифікації, затвердженої Мінфіном;</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t xml:space="preserve">видатків та надання </w:t>
      </w:r>
      <w:r>
        <w:rPr>
          <w:rFonts w:ascii="Times New Roman" w:hAnsi="Times New Roman"/>
          <w:sz w:val="28"/>
          <w:szCs w:val="28"/>
        </w:rPr>
        <w:t>кредитів з місцевого бюджету – </w:t>
      </w:r>
      <w:r w:rsidRPr="003024D0">
        <w:rPr>
          <w:rFonts w:ascii="Times New Roman" w:hAnsi="Times New Roman"/>
          <w:sz w:val="28"/>
          <w:szCs w:val="28"/>
        </w:rPr>
        <w:t>відповідно до Економічної класифікацій видатків бюджету, Функціональної, Програмної та Типової програмної класифікацій видатків та кредитування місцевого бюджету, затверджених Мінфіном;</w:t>
      </w:r>
    </w:p>
    <w:p w:rsidR="00D21802" w:rsidRPr="003024D0" w:rsidRDefault="00D21802" w:rsidP="00D21802">
      <w:pPr>
        <w:tabs>
          <w:tab w:val="left" w:pos="1134"/>
        </w:tabs>
        <w:ind w:firstLine="567"/>
        <w:jc w:val="both"/>
        <w:rPr>
          <w:rFonts w:ascii="Times New Roman" w:hAnsi="Times New Roman"/>
          <w:sz w:val="28"/>
          <w:szCs w:val="28"/>
        </w:rPr>
      </w:pPr>
      <w:r w:rsidRPr="003024D0">
        <w:rPr>
          <w:rFonts w:ascii="Times New Roman" w:hAnsi="Times New Roman"/>
          <w:sz w:val="28"/>
          <w:szCs w:val="28"/>
        </w:rPr>
        <w:t>головних розпорядників бюджетних коштів – згідно з Типовою відомчою класифікацією видатків та кредитування місцевого бюджету, затвердженою Мінфіном, та  установчими документами.</w:t>
      </w:r>
    </w:p>
    <w:p w:rsidR="00D21802" w:rsidRPr="003024D0" w:rsidRDefault="00D21802" w:rsidP="00D21802">
      <w:pPr>
        <w:pStyle w:val="rvps2"/>
        <w:shd w:val="clear" w:color="auto" w:fill="FFFFFF"/>
        <w:spacing w:before="0" w:beforeAutospacing="0" w:after="0" w:afterAutospacing="0"/>
        <w:ind w:firstLine="567"/>
        <w:jc w:val="center"/>
        <w:rPr>
          <w:b/>
          <w:bCs/>
          <w:sz w:val="28"/>
          <w:szCs w:val="28"/>
          <w:shd w:val="clear" w:color="auto" w:fill="FFFFFF"/>
          <w:lang w:val="uk-UA"/>
        </w:rPr>
      </w:pPr>
    </w:p>
    <w:p w:rsidR="00D21802" w:rsidRPr="003024D0" w:rsidRDefault="00D21802" w:rsidP="00D21802">
      <w:pPr>
        <w:pStyle w:val="rvps2"/>
        <w:shd w:val="clear" w:color="auto" w:fill="FFFFFF"/>
        <w:spacing w:before="0" w:beforeAutospacing="0" w:after="0" w:afterAutospacing="0"/>
        <w:ind w:firstLine="567"/>
        <w:jc w:val="center"/>
        <w:rPr>
          <w:b/>
          <w:bCs/>
          <w:sz w:val="28"/>
          <w:szCs w:val="28"/>
          <w:shd w:val="clear" w:color="auto" w:fill="FFFFFF"/>
          <w:lang w:val="uk-UA"/>
        </w:rPr>
      </w:pPr>
      <w:r w:rsidRPr="003024D0">
        <w:rPr>
          <w:b/>
          <w:bCs/>
          <w:sz w:val="28"/>
          <w:szCs w:val="28"/>
          <w:shd w:val="clear" w:color="auto" w:fill="FFFFFF"/>
          <w:lang w:val="uk-UA"/>
        </w:rPr>
        <w:t>IІ. Основні положення про складання пропозицій до прогнозу місцевого бюджету та розрахунок орієнтовних граничних показників</w:t>
      </w:r>
    </w:p>
    <w:p w:rsidR="00D21802" w:rsidRPr="003024D0" w:rsidRDefault="00D21802" w:rsidP="00D21802">
      <w:pPr>
        <w:pStyle w:val="rvps2"/>
        <w:shd w:val="clear" w:color="auto" w:fill="FFFFFF"/>
        <w:spacing w:before="0" w:beforeAutospacing="0" w:after="0" w:afterAutospacing="0"/>
        <w:ind w:firstLine="567"/>
        <w:jc w:val="center"/>
        <w:rPr>
          <w:b/>
          <w:bCs/>
          <w:sz w:val="28"/>
          <w:szCs w:val="28"/>
          <w:shd w:val="clear" w:color="auto" w:fill="FFFFFF"/>
          <w:lang w:val="uk-UA"/>
        </w:rPr>
      </w:pPr>
      <w:r w:rsidRPr="003024D0">
        <w:rPr>
          <w:b/>
          <w:bCs/>
          <w:sz w:val="28"/>
          <w:szCs w:val="28"/>
          <w:shd w:val="clear" w:color="auto" w:fill="FFFFFF"/>
          <w:lang w:val="uk-UA"/>
        </w:rPr>
        <w:t xml:space="preserve"> </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1. Процес формування пропозицій до прогнозу місцевого бюджету   здійснюється учасниками бюджетного процесу відповідно до цієї Інструкції.</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2. Пропозиції до прогнозу місцевого бюджету форму</w:t>
      </w:r>
      <w:r>
        <w:rPr>
          <w:sz w:val="28"/>
          <w:szCs w:val="28"/>
          <w:lang w:val="uk-UA"/>
        </w:rPr>
        <w:t>ю</w:t>
      </w:r>
      <w:r w:rsidRPr="003024D0">
        <w:rPr>
          <w:sz w:val="28"/>
          <w:szCs w:val="28"/>
          <w:lang w:val="uk-UA"/>
        </w:rPr>
        <w:t>ться у такій послідовності:</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1) </w:t>
      </w:r>
      <w:proofErr w:type="spellStart"/>
      <w:r>
        <w:rPr>
          <w:sz w:val="28"/>
          <w:szCs w:val="28"/>
          <w:lang w:val="uk-UA"/>
        </w:rPr>
        <w:t>фінгансовий</w:t>
      </w:r>
      <w:proofErr w:type="spellEnd"/>
      <w:r w:rsidRPr="003024D0">
        <w:rPr>
          <w:sz w:val="28"/>
          <w:szCs w:val="28"/>
          <w:lang w:val="uk-UA"/>
        </w:rPr>
        <w:t xml:space="preserve"> </w:t>
      </w:r>
      <w:r>
        <w:rPr>
          <w:sz w:val="28"/>
          <w:szCs w:val="28"/>
          <w:lang w:val="uk-UA"/>
        </w:rPr>
        <w:t>Бугринської сільської ради</w:t>
      </w:r>
      <w:r w:rsidRPr="003024D0">
        <w:rPr>
          <w:sz w:val="28"/>
          <w:szCs w:val="28"/>
          <w:lang w:val="uk-UA"/>
        </w:rPr>
        <w:t xml:space="preserve"> (далі – відділ фінансів) відповідно до основних прогнозних макропоказників економічного і соціального розвитку України на прогнозні роки, аналізу виконання місцевого бюджету у попередніх та поточному бюджетних періодах та за участю органів, що контролюють справляння надходжень бюджету, забезпечує прогнозування обсягів доходів місцевого бюджету, визначає обсяги фінансування місцевого бюджету, повернення кредитів до місцевого бюджету на середньостроковий період та розраховує загальні орієнтовні граничні показники у термін не пізніше 15 липня року, що передує плановому;</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2) </w:t>
      </w:r>
      <w:r>
        <w:rPr>
          <w:sz w:val="28"/>
          <w:szCs w:val="28"/>
          <w:lang w:val="uk-UA"/>
        </w:rPr>
        <w:t>фінансовий відділ</w:t>
      </w:r>
      <w:r w:rsidRPr="003024D0">
        <w:rPr>
          <w:sz w:val="28"/>
          <w:szCs w:val="28"/>
          <w:lang w:val="uk-UA"/>
        </w:rPr>
        <w:t xml:space="preserve"> у межах</w:t>
      </w:r>
      <w:r w:rsidRPr="003024D0">
        <w:rPr>
          <w:b/>
          <w:sz w:val="28"/>
          <w:szCs w:val="28"/>
          <w:lang w:val="uk-UA"/>
        </w:rPr>
        <w:t xml:space="preserve"> </w:t>
      </w:r>
      <w:r w:rsidRPr="003024D0">
        <w:rPr>
          <w:sz w:val="28"/>
          <w:szCs w:val="28"/>
          <w:lang w:val="uk-UA"/>
        </w:rPr>
        <w:t xml:space="preserve">загальних орієнтовних граничних показників, розраховує орієнтовні граничні показники, доводить до головних розпорядників </w:t>
      </w:r>
      <w:r w:rsidRPr="003024D0">
        <w:rPr>
          <w:sz w:val="28"/>
          <w:szCs w:val="28"/>
          <w:lang w:val="uk-UA"/>
        </w:rPr>
        <w:lastRenderedPageBreak/>
        <w:t>бюджетних коштів (далі – головні розпорядники) розроблену Інструкцію з підготовки пропозицій до прогнозу місцевого бюджету у термін не пізніше 20 липня року, що передує плановому;</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3) головні розпорядники відповідно до доведеної Інструкції з підготовки пропозицій до прогнозу місцевого бюджету та орієнтовних граничних показників, складають пропозиції до прогнозу місцевого бюджету та подають їх відділу фінансів у встановлені ним терміни, але не пізніше </w:t>
      </w:r>
      <w:r w:rsidRPr="00AD1C6E">
        <w:rPr>
          <w:sz w:val="28"/>
          <w:szCs w:val="28"/>
          <w:lang w:val="uk-UA"/>
        </w:rPr>
        <w:t>01 серпня</w:t>
      </w:r>
      <w:r w:rsidRPr="003024D0">
        <w:rPr>
          <w:sz w:val="28"/>
          <w:szCs w:val="28"/>
          <w:lang w:val="uk-UA"/>
        </w:rPr>
        <w:t xml:space="preserve"> року, що передує плановому;</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4) </w:t>
      </w:r>
      <w:r>
        <w:rPr>
          <w:sz w:val="28"/>
          <w:szCs w:val="28"/>
          <w:lang w:val="uk-UA"/>
        </w:rPr>
        <w:t>фінансовий відділ</w:t>
      </w:r>
      <w:r w:rsidRPr="003024D0">
        <w:rPr>
          <w:sz w:val="28"/>
          <w:szCs w:val="28"/>
          <w:lang w:val="uk-UA"/>
        </w:rPr>
        <w:t xml:space="preserve"> здійснює аналіз поданих головними розпорядниками пропозицій до прогнозу місцевого бюджету на відповідність доведеним орієнтовним граничним показникам і вимогам доведеної інструкції, за результатами якого начальник </w:t>
      </w:r>
      <w:r>
        <w:rPr>
          <w:sz w:val="28"/>
          <w:szCs w:val="28"/>
          <w:lang w:val="uk-UA"/>
        </w:rPr>
        <w:t>фінансового відділу</w:t>
      </w:r>
      <w:r w:rsidRPr="003024D0">
        <w:rPr>
          <w:sz w:val="28"/>
          <w:szCs w:val="28"/>
          <w:lang w:val="uk-UA"/>
        </w:rPr>
        <w:t xml:space="preserve"> приймає рішення про включення поданих пропозицій до прогнозу місцевого бюджету. </w:t>
      </w:r>
    </w:p>
    <w:p w:rsidR="00D21802" w:rsidRPr="003024D0" w:rsidRDefault="00D21802" w:rsidP="00D21802">
      <w:pPr>
        <w:pStyle w:val="a6"/>
        <w:ind w:left="0" w:firstLine="567"/>
        <w:jc w:val="both"/>
        <w:rPr>
          <w:sz w:val="28"/>
          <w:szCs w:val="28"/>
        </w:rPr>
      </w:pPr>
      <w:bookmarkStart w:id="3" w:name="n3500"/>
      <w:bookmarkEnd w:id="3"/>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3. Орієнтовні граничні показники </w:t>
      </w:r>
      <w:r>
        <w:rPr>
          <w:sz w:val="28"/>
          <w:szCs w:val="28"/>
          <w:lang w:val="uk-UA"/>
        </w:rPr>
        <w:t>фінансовим відділом</w:t>
      </w:r>
      <w:r w:rsidRPr="003024D0">
        <w:rPr>
          <w:sz w:val="28"/>
          <w:szCs w:val="28"/>
          <w:lang w:val="uk-UA"/>
        </w:rPr>
        <w:t xml:space="preserve"> довод</w:t>
      </w:r>
      <w:r>
        <w:rPr>
          <w:sz w:val="28"/>
          <w:szCs w:val="28"/>
          <w:lang w:val="uk-UA"/>
        </w:rPr>
        <w:t>я</w:t>
      </w:r>
      <w:r w:rsidRPr="003024D0">
        <w:rPr>
          <w:sz w:val="28"/>
          <w:szCs w:val="28"/>
          <w:lang w:val="uk-UA"/>
        </w:rPr>
        <w:t>ться до головного розпорядника загальними сумами на кожний рік середньострокового періоду за формою, затвердженою цією Інструкцією (додаток 1), та із зазначенням окремо обсягів:</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видатків за загальним фондом, джерелом яких</w:t>
      </w:r>
      <w:r w:rsidRPr="003024D0">
        <w:rPr>
          <w:lang w:val="uk-UA"/>
        </w:rPr>
        <w:t xml:space="preserve"> </w:t>
      </w:r>
      <w:r w:rsidRPr="003024D0">
        <w:rPr>
          <w:sz w:val="28"/>
          <w:szCs w:val="28"/>
          <w:lang w:val="uk-UA"/>
        </w:rPr>
        <w:t>є трансферти з державного та місцевих бюджетів;</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видатків за спеціальним фондом (у разі необхідності, зазначаються джерела їх надходжень);</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надання кредитів із загального фонду.</w:t>
      </w:r>
    </w:p>
    <w:p w:rsidR="00D21802" w:rsidRPr="003024D0" w:rsidRDefault="00D21802" w:rsidP="00D21802">
      <w:pPr>
        <w:pStyle w:val="rvps2"/>
        <w:shd w:val="clear" w:color="auto" w:fill="FFFFFF"/>
        <w:tabs>
          <w:tab w:val="left" w:pos="1134"/>
        </w:tabs>
        <w:spacing w:before="0" w:beforeAutospacing="0" w:after="0" w:afterAutospacing="0"/>
        <w:jc w:val="both"/>
        <w:rPr>
          <w:sz w:val="28"/>
          <w:szCs w:val="28"/>
          <w:lang w:val="uk-UA"/>
        </w:rPr>
      </w:pPr>
    </w:p>
    <w:p w:rsidR="00D21802" w:rsidRPr="003024D0" w:rsidRDefault="00D21802" w:rsidP="00D21802">
      <w:pPr>
        <w:pStyle w:val="rvps6"/>
        <w:shd w:val="clear" w:color="auto" w:fill="FFFFFF"/>
        <w:spacing w:before="0" w:beforeAutospacing="0" w:after="0" w:afterAutospacing="0"/>
        <w:ind w:firstLine="567"/>
        <w:jc w:val="center"/>
        <w:rPr>
          <w:rStyle w:val="rvts23"/>
          <w:b/>
          <w:bCs/>
          <w:sz w:val="28"/>
          <w:szCs w:val="28"/>
          <w:lang w:val="uk-UA"/>
        </w:rPr>
      </w:pPr>
      <w:r w:rsidRPr="003024D0">
        <w:rPr>
          <w:rStyle w:val="rvts23"/>
          <w:b/>
          <w:bCs/>
          <w:sz w:val="28"/>
          <w:szCs w:val="28"/>
          <w:lang w:val="uk-UA"/>
        </w:rPr>
        <w:t>ІІІ.   Складання, розгляд та аналіз пропозицій до прогнозу місцевого бюджету</w:t>
      </w:r>
    </w:p>
    <w:p w:rsidR="00D21802" w:rsidRPr="003024D0" w:rsidRDefault="00D21802" w:rsidP="00D21802">
      <w:pPr>
        <w:pStyle w:val="rvps6"/>
        <w:shd w:val="clear" w:color="auto" w:fill="FFFFFF"/>
        <w:spacing w:before="0" w:beforeAutospacing="0" w:after="0" w:afterAutospacing="0"/>
        <w:ind w:firstLine="567"/>
        <w:jc w:val="center"/>
        <w:rPr>
          <w:rStyle w:val="rvts23"/>
          <w:b/>
          <w:bCs/>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1. Головному розпоряднику організувати та забезпечити складання пропозиції до прогнозу місцевого бюджету і подати її до </w:t>
      </w:r>
      <w:r>
        <w:rPr>
          <w:sz w:val="28"/>
          <w:szCs w:val="28"/>
          <w:lang w:val="uk-UA"/>
        </w:rPr>
        <w:t>фінансового відділу</w:t>
      </w:r>
      <w:r w:rsidRPr="003024D0">
        <w:rPr>
          <w:sz w:val="28"/>
          <w:szCs w:val="28"/>
          <w:lang w:val="uk-UA"/>
        </w:rPr>
        <w:t xml:space="preserve"> з використанням форм, затверджених цією Інструкцією.</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4" w:name="n17"/>
      <w:bookmarkStart w:id="5" w:name="n368"/>
      <w:bookmarkStart w:id="6" w:name="n20"/>
      <w:bookmarkEnd w:id="4"/>
      <w:bookmarkEnd w:id="5"/>
      <w:bookmarkEnd w:id="6"/>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2. Форми пропозиції до прогнозу місцевого бюджету доцільно заповнювати послідовно –  Форма </w:t>
      </w:r>
      <w:r w:rsidRPr="003024D0">
        <w:rPr>
          <w:spacing w:val="-8"/>
          <w:sz w:val="28"/>
          <w:szCs w:val="28"/>
          <w:lang w:val="uk-UA"/>
        </w:rPr>
        <w:t>ПП</w:t>
      </w:r>
      <w:r w:rsidRPr="003024D0">
        <w:rPr>
          <w:sz w:val="28"/>
          <w:szCs w:val="28"/>
          <w:lang w:val="uk-UA"/>
        </w:rPr>
        <w:t xml:space="preserve">-2 заповнюється на підставі показників Форми </w:t>
      </w:r>
      <w:r w:rsidRPr="003024D0">
        <w:rPr>
          <w:spacing w:val="-8"/>
          <w:sz w:val="28"/>
          <w:szCs w:val="28"/>
          <w:lang w:val="uk-UA"/>
        </w:rPr>
        <w:t>ПП</w:t>
      </w:r>
      <w:r w:rsidRPr="003024D0">
        <w:rPr>
          <w:sz w:val="28"/>
          <w:szCs w:val="28"/>
          <w:lang w:val="uk-UA"/>
        </w:rPr>
        <w:t xml:space="preserve">-1 і лише після заповнення зазначених форм та за потреби заповнюється Форма </w:t>
      </w:r>
      <w:r w:rsidRPr="003024D0">
        <w:rPr>
          <w:spacing w:val="-8"/>
          <w:sz w:val="28"/>
          <w:szCs w:val="28"/>
          <w:lang w:val="uk-UA"/>
        </w:rPr>
        <w:t>ПП</w:t>
      </w:r>
      <w:r w:rsidRPr="003024D0">
        <w:rPr>
          <w:sz w:val="28"/>
          <w:szCs w:val="28"/>
          <w:lang w:val="uk-UA"/>
        </w:rPr>
        <w:t>-3.</w:t>
      </w:r>
      <w:bookmarkStart w:id="7" w:name="n21"/>
      <w:bookmarkEnd w:id="7"/>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В окремих пунктах форм зазначається необхідна кількість показників, визначена головним розпорядником.</w:t>
      </w:r>
    </w:p>
    <w:p w:rsidR="00D21802" w:rsidRPr="003024D0" w:rsidRDefault="00D21802" w:rsidP="00D21802">
      <w:pPr>
        <w:pStyle w:val="a6"/>
        <w:tabs>
          <w:tab w:val="left" w:pos="1134"/>
        </w:tabs>
        <w:ind w:left="0" w:firstLine="567"/>
        <w:contextualSpacing w:val="0"/>
        <w:jc w:val="both"/>
        <w:rPr>
          <w:sz w:val="28"/>
          <w:szCs w:val="28"/>
        </w:rPr>
      </w:pPr>
    </w:p>
    <w:p w:rsidR="00D21802" w:rsidRPr="003024D0" w:rsidRDefault="00D21802" w:rsidP="00D21802">
      <w:pPr>
        <w:pStyle w:val="a6"/>
        <w:tabs>
          <w:tab w:val="left" w:pos="1134"/>
        </w:tabs>
        <w:ind w:left="0" w:firstLine="567"/>
        <w:contextualSpacing w:val="0"/>
        <w:jc w:val="both"/>
        <w:rPr>
          <w:sz w:val="28"/>
          <w:szCs w:val="28"/>
        </w:rPr>
      </w:pPr>
      <w:r w:rsidRPr="003024D0">
        <w:rPr>
          <w:sz w:val="28"/>
          <w:szCs w:val="28"/>
        </w:rPr>
        <w:t>3. Джерелами інформації для заповнення форм пропозиції до прогнозу місцевого бюджету можуть бути:</w:t>
      </w:r>
    </w:p>
    <w:p w:rsidR="00D21802" w:rsidRPr="003024D0" w:rsidRDefault="00D21802" w:rsidP="00D21802">
      <w:pPr>
        <w:ind w:firstLine="567"/>
        <w:jc w:val="both"/>
        <w:rPr>
          <w:rFonts w:ascii="Times New Roman" w:hAnsi="Times New Roman"/>
          <w:sz w:val="28"/>
          <w:szCs w:val="28"/>
        </w:rPr>
      </w:pPr>
      <w:bookmarkStart w:id="8" w:name="n45"/>
      <w:bookmarkEnd w:id="8"/>
      <w:r w:rsidRPr="003024D0">
        <w:rPr>
          <w:rFonts w:ascii="Times New Roman" w:hAnsi="Times New Roman"/>
          <w:sz w:val="28"/>
          <w:szCs w:val="28"/>
        </w:rPr>
        <w:t>стратегія розвитку відповідної території;</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галузеві регіональні / місцеві програми;</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річний звіт про виконання місцевого бюджету за попередній бюджетний період;</w:t>
      </w:r>
    </w:p>
    <w:p w:rsidR="00D21802" w:rsidRPr="003024D0" w:rsidRDefault="00D21802" w:rsidP="00D21802">
      <w:pPr>
        <w:ind w:firstLine="567"/>
        <w:jc w:val="both"/>
        <w:rPr>
          <w:rFonts w:ascii="Times New Roman" w:hAnsi="Times New Roman"/>
          <w:strike/>
          <w:sz w:val="28"/>
          <w:szCs w:val="28"/>
        </w:rPr>
      </w:pPr>
      <w:r w:rsidRPr="003024D0">
        <w:rPr>
          <w:rFonts w:ascii="Times New Roman" w:hAnsi="Times New Roman"/>
          <w:sz w:val="28"/>
          <w:szCs w:val="28"/>
        </w:rPr>
        <w:t>інформація про досягнення цілей державної політики, з показниками досягнення цілей за результатами попереднього бюджетного періоду;</w:t>
      </w:r>
    </w:p>
    <w:p w:rsidR="00D21802" w:rsidRPr="003024D0" w:rsidRDefault="00D21802" w:rsidP="00D21802">
      <w:pPr>
        <w:ind w:firstLine="567"/>
        <w:jc w:val="both"/>
        <w:rPr>
          <w:rFonts w:ascii="Times New Roman" w:hAnsi="Times New Roman"/>
          <w:sz w:val="28"/>
          <w:szCs w:val="28"/>
          <w:shd w:val="clear" w:color="auto" w:fill="FFFFFF"/>
        </w:rPr>
      </w:pPr>
      <w:r w:rsidRPr="003024D0">
        <w:rPr>
          <w:rFonts w:ascii="Times New Roman" w:hAnsi="Times New Roman"/>
          <w:sz w:val="28"/>
          <w:szCs w:val="28"/>
          <w:shd w:val="clear" w:color="auto" w:fill="FFFFFF"/>
        </w:rPr>
        <w:lastRenderedPageBreak/>
        <w:t>звіти про виконання паспортів бюджетних програм за попередній бюджетний період;</w:t>
      </w:r>
    </w:p>
    <w:p w:rsidR="00D21802" w:rsidRPr="003024D0" w:rsidRDefault="00D21802" w:rsidP="00D21802">
      <w:pPr>
        <w:ind w:firstLine="567"/>
        <w:jc w:val="both"/>
        <w:rPr>
          <w:rFonts w:ascii="Times New Roman" w:hAnsi="Times New Roman"/>
          <w:strike/>
          <w:sz w:val="28"/>
          <w:szCs w:val="28"/>
        </w:rPr>
      </w:pPr>
      <w:bookmarkStart w:id="9" w:name="n46"/>
      <w:bookmarkEnd w:id="9"/>
      <w:r w:rsidRPr="003024D0">
        <w:rPr>
          <w:rFonts w:ascii="Times New Roman" w:hAnsi="Times New Roman"/>
          <w:sz w:val="28"/>
          <w:szCs w:val="28"/>
        </w:rPr>
        <w:t xml:space="preserve">розпис місцевого бюджету на поточний бюджетний період (з урахуванням усіх внесених змін станом 01 липня року, що передує плановому); </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паспорти бюджетних програм на поточний бюджетний період;</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прогноз місцевого бюджету, схвалений у попередньому бюджетному періоді;</w:t>
      </w:r>
    </w:p>
    <w:p w:rsidR="00D21802" w:rsidRPr="003024D0" w:rsidRDefault="00D21802" w:rsidP="00D21802">
      <w:pPr>
        <w:ind w:firstLine="567"/>
        <w:jc w:val="both"/>
        <w:rPr>
          <w:rFonts w:ascii="Times New Roman" w:hAnsi="Times New Roman"/>
          <w:sz w:val="28"/>
          <w:szCs w:val="28"/>
        </w:rPr>
      </w:pPr>
      <w:bookmarkStart w:id="10" w:name="n47"/>
      <w:bookmarkEnd w:id="10"/>
      <w:r w:rsidRPr="003024D0">
        <w:rPr>
          <w:rFonts w:ascii="Times New Roman" w:hAnsi="Times New Roman"/>
          <w:sz w:val="28"/>
          <w:szCs w:val="28"/>
        </w:rPr>
        <w:t>план діяльності головного розпорядника на середньостроковий період;</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інша інформація, визначена фінорганом.</w:t>
      </w:r>
    </w:p>
    <w:p w:rsidR="00D21802" w:rsidRPr="003024D0" w:rsidRDefault="00D21802" w:rsidP="00D21802">
      <w:pPr>
        <w:pStyle w:val="a6"/>
        <w:tabs>
          <w:tab w:val="left" w:pos="1134"/>
        </w:tabs>
        <w:ind w:left="0" w:firstLine="567"/>
        <w:contextualSpacing w:val="0"/>
        <w:jc w:val="both"/>
        <w:rPr>
          <w:sz w:val="28"/>
          <w:szCs w:val="28"/>
        </w:rPr>
      </w:pPr>
    </w:p>
    <w:p w:rsidR="00D21802" w:rsidRPr="003024D0" w:rsidRDefault="00D21802" w:rsidP="00D21802">
      <w:pPr>
        <w:pStyle w:val="a6"/>
        <w:tabs>
          <w:tab w:val="left" w:pos="1134"/>
        </w:tabs>
        <w:ind w:left="0" w:firstLine="567"/>
        <w:contextualSpacing w:val="0"/>
        <w:jc w:val="both"/>
        <w:rPr>
          <w:sz w:val="28"/>
          <w:szCs w:val="28"/>
        </w:rPr>
      </w:pPr>
      <w:r w:rsidRPr="003024D0">
        <w:rPr>
          <w:sz w:val="28"/>
          <w:szCs w:val="28"/>
        </w:rPr>
        <w:t xml:space="preserve">4. </w:t>
      </w:r>
      <w:bookmarkStart w:id="11" w:name="n40"/>
      <w:bookmarkEnd w:id="11"/>
      <w:r w:rsidRPr="003024D0">
        <w:rPr>
          <w:sz w:val="28"/>
          <w:szCs w:val="28"/>
        </w:rPr>
        <w:t xml:space="preserve">З метою зіставлення показників за бюджетними програмами у разі змін у структурі бюджетних програм головного розпорядника звітні показники за попередній бюджетний період та показники поточного бюджетного періоду приводяться у відповідність до </w:t>
      </w:r>
      <w:hyperlink r:id="rId10" w:anchor="n6" w:tgtFrame="_blank" w:history="1">
        <w:r w:rsidRPr="003024D0">
          <w:rPr>
            <w:sz w:val="28"/>
            <w:szCs w:val="28"/>
          </w:rPr>
          <w:t>Програмної класифікації видатків та кредитування місцевого бюджету</w:t>
        </w:r>
      </w:hyperlink>
      <w:r w:rsidRPr="003024D0">
        <w:rPr>
          <w:sz w:val="28"/>
          <w:szCs w:val="28"/>
        </w:rPr>
        <w:t xml:space="preserve">, що формується у пропозиції до прогнозу місцевого бюджету на середньостроковий період згідно з Типовою </w:t>
      </w:r>
      <w:hyperlink r:id="rId11" w:anchor="n6" w:tgtFrame="_blank" w:history="1">
        <w:r w:rsidRPr="003024D0">
          <w:rPr>
            <w:sz w:val="28"/>
            <w:szCs w:val="28"/>
          </w:rPr>
          <w:t>програмною класифікацією видатків та кредитування місцевого бюджету</w:t>
        </w:r>
      </w:hyperlink>
      <w:r w:rsidRPr="003024D0">
        <w:rPr>
          <w:sz w:val="28"/>
          <w:szCs w:val="28"/>
        </w:rPr>
        <w:t>, затвердженої Мінфіном.</w:t>
      </w:r>
    </w:p>
    <w:p w:rsidR="00D21802" w:rsidRPr="003024D0" w:rsidRDefault="00D21802" w:rsidP="00D21802">
      <w:pPr>
        <w:ind w:firstLine="567"/>
        <w:jc w:val="both"/>
        <w:rPr>
          <w:rFonts w:ascii="Times New Roman" w:hAnsi="Times New Roman"/>
          <w:sz w:val="28"/>
          <w:szCs w:val="28"/>
          <w:highlight w:val="yellow"/>
        </w:rPr>
      </w:pP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5. У разі якщо бюджетна програма не передбачається на середньостроковий період:</w:t>
      </w:r>
    </w:p>
    <w:p w:rsidR="00D21802" w:rsidRPr="003024D0" w:rsidRDefault="00D21802" w:rsidP="00D21802">
      <w:pPr>
        <w:pStyle w:val="a6"/>
        <w:ind w:left="0" w:firstLine="567"/>
        <w:contextualSpacing w:val="0"/>
        <w:jc w:val="both"/>
        <w:rPr>
          <w:sz w:val="28"/>
          <w:szCs w:val="28"/>
        </w:rPr>
      </w:pPr>
      <w:r w:rsidRPr="003024D0">
        <w:rPr>
          <w:sz w:val="28"/>
          <w:szCs w:val="28"/>
        </w:rPr>
        <w:t>показники за бюджетною програмою поточного бюджетного періоду зазначаються окремим рядком;</w:t>
      </w:r>
    </w:p>
    <w:p w:rsidR="00D21802" w:rsidRPr="003024D0" w:rsidRDefault="00D21802" w:rsidP="00D21802">
      <w:pPr>
        <w:pStyle w:val="a6"/>
        <w:ind w:left="0" w:firstLine="567"/>
        <w:contextualSpacing w:val="0"/>
        <w:jc w:val="both"/>
        <w:rPr>
          <w:sz w:val="28"/>
          <w:szCs w:val="28"/>
        </w:rPr>
      </w:pPr>
      <w:r w:rsidRPr="003024D0">
        <w:rPr>
          <w:sz w:val="28"/>
          <w:szCs w:val="28"/>
        </w:rPr>
        <w:t xml:space="preserve">показники за бюджетною програмою попереднього бюджетного періоду приводяться у відповідність до </w:t>
      </w:r>
      <w:hyperlink r:id="rId12" w:anchor="n6" w:tgtFrame="_blank" w:history="1">
        <w:r w:rsidRPr="003024D0">
          <w:rPr>
            <w:sz w:val="28"/>
            <w:szCs w:val="28"/>
          </w:rPr>
          <w:t>Програмної класифікації видатків та кредитування місцевого бюджету</w:t>
        </w:r>
      </w:hyperlink>
      <w:r w:rsidRPr="003024D0">
        <w:rPr>
          <w:sz w:val="28"/>
          <w:szCs w:val="28"/>
        </w:rPr>
        <w:t> поточного бюджетного періоду, а у разі, якщо бюджетної програми у поточному бюджетному періоді не передбачено, – то такі показники зазначаються окремим рядком.</w:t>
      </w:r>
    </w:p>
    <w:p w:rsidR="00D21802" w:rsidRPr="003024D0" w:rsidRDefault="00D21802" w:rsidP="00D21802">
      <w:pPr>
        <w:pStyle w:val="a6"/>
        <w:ind w:left="0" w:firstLine="567"/>
        <w:contextualSpacing w:val="0"/>
        <w:jc w:val="both"/>
        <w:rPr>
          <w:sz w:val="28"/>
          <w:szCs w:val="28"/>
        </w:rPr>
      </w:pPr>
    </w:p>
    <w:p w:rsidR="00D21802" w:rsidRPr="003024D0" w:rsidRDefault="00D21802" w:rsidP="00D21802">
      <w:pPr>
        <w:pStyle w:val="a6"/>
        <w:ind w:left="0" w:firstLine="567"/>
        <w:contextualSpacing w:val="0"/>
        <w:jc w:val="both"/>
        <w:rPr>
          <w:sz w:val="28"/>
          <w:szCs w:val="28"/>
        </w:rPr>
      </w:pPr>
      <w:r w:rsidRPr="003024D0">
        <w:rPr>
          <w:sz w:val="28"/>
          <w:szCs w:val="28"/>
        </w:rPr>
        <w:t>6. Разом з пропозицією до прогнозу місцевого бюджету головному розпоряднику пропонується подавати необхідні для здійснення відділом фінансів аналізу пропозиції до прогнозу місцевого бюджету документи та матеріали, а  також детальну інформацію за формами, які в разі потреби щороку відділ фінансів може доводити до головних розпорядників.</w:t>
      </w:r>
    </w:p>
    <w:p w:rsidR="00D21802" w:rsidRPr="003024D0" w:rsidRDefault="00D21802" w:rsidP="00D21802">
      <w:pPr>
        <w:pStyle w:val="rvps2"/>
        <w:shd w:val="clear" w:color="auto" w:fill="FFFFFF"/>
        <w:tabs>
          <w:tab w:val="left" w:pos="851"/>
        </w:tabs>
        <w:spacing w:before="0" w:beforeAutospacing="0" w:after="0" w:afterAutospacing="0"/>
        <w:ind w:firstLine="567"/>
        <w:jc w:val="both"/>
        <w:rPr>
          <w:sz w:val="28"/>
          <w:szCs w:val="28"/>
          <w:lang w:val="uk-UA"/>
        </w:rPr>
      </w:pPr>
      <w:r w:rsidRPr="003024D0">
        <w:rPr>
          <w:sz w:val="28"/>
          <w:szCs w:val="28"/>
          <w:lang w:val="uk-UA"/>
        </w:rPr>
        <w:t>7. У разі передбачення у пропозиціях до прогнозу місцевого бюджету, поданих головними розпорядниками, надання міжбюджетних трансфертів іншим місцевим бюджетам, відділу фінансів необхідно у триденний строк з дня отримання таких пропозицій до прогнозу місцевого бюджету надіслати обсяги таких міжбюджетних трансфертів на середньостроковий період іншим фінансовим органам за формою, наведеною у додатку 5 до цієї Інструкції, для врахування ними під час складання прогнозу місцевого бюджету.</w:t>
      </w:r>
    </w:p>
    <w:p w:rsidR="00D21802" w:rsidRPr="003024D0" w:rsidRDefault="00D21802" w:rsidP="00D21802">
      <w:pPr>
        <w:ind w:firstLine="567"/>
        <w:jc w:val="both"/>
        <w:rPr>
          <w:rFonts w:ascii="Times New Roman" w:hAnsi="Times New Roman"/>
          <w:sz w:val="28"/>
          <w:szCs w:val="28"/>
        </w:rPr>
      </w:pP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8. Відділу фінансів необхідно здійснювати аналіз отриманих від головних розпорядників пропозицій до прогнозу місцевого бюджету щодо відповідності загальним орієнтовним граничним показникам, дотримання доведених відділом фінансів фінансових обмежень, організаційних та інших вимог, а також вимог, визначених цією Інструкцією.</w:t>
      </w:r>
    </w:p>
    <w:p w:rsidR="00D21802" w:rsidRPr="003024D0" w:rsidRDefault="00D21802" w:rsidP="00D21802">
      <w:pPr>
        <w:ind w:firstLine="567"/>
        <w:jc w:val="both"/>
        <w:rPr>
          <w:rFonts w:ascii="Times New Roman" w:hAnsi="Times New Roman"/>
          <w:sz w:val="28"/>
          <w:szCs w:val="28"/>
        </w:rPr>
      </w:pP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 xml:space="preserve">9. </w:t>
      </w:r>
      <w:r>
        <w:rPr>
          <w:rFonts w:ascii="Times New Roman" w:hAnsi="Times New Roman"/>
          <w:sz w:val="28"/>
          <w:szCs w:val="28"/>
        </w:rPr>
        <w:t>Фінансовому відділу</w:t>
      </w:r>
      <w:r w:rsidRPr="003024D0">
        <w:rPr>
          <w:rFonts w:ascii="Times New Roman" w:hAnsi="Times New Roman"/>
          <w:sz w:val="28"/>
          <w:szCs w:val="28"/>
        </w:rPr>
        <w:t xml:space="preserve"> необхідно вживати заходи для усунення розбіжностей з головними розпорядниками щодо показників, що містяться у пропозиціях до прогнозу місцевого бюджету (шляхом проведення нарад</w:t>
      </w:r>
      <w:r w:rsidRPr="003024D0">
        <w:rPr>
          <w:rFonts w:ascii="Times New Roman" w:hAnsi="Times New Roman"/>
          <w:sz w:val="28"/>
          <w:szCs w:val="28"/>
          <w:shd w:val="clear" w:color="auto" w:fill="FFFFFF"/>
        </w:rPr>
        <w:t>, консультацій, робочих зустрічей тощо)</w:t>
      </w:r>
      <w:r w:rsidRPr="003024D0">
        <w:rPr>
          <w:rFonts w:ascii="Times New Roman" w:hAnsi="Times New Roman"/>
          <w:sz w:val="28"/>
          <w:szCs w:val="28"/>
        </w:rPr>
        <w:t>.</w:t>
      </w:r>
    </w:p>
    <w:p w:rsidR="00D21802" w:rsidRPr="003024D0" w:rsidRDefault="00D21802" w:rsidP="00D21802">
      <w:pPr>
        <w:ind w:firstLine="567"/>
        <w:jc w:val="both"/>
        <w:rPr>
          <w:rFonts w:ascii="Times New Roman" w:hAnsi="Times New Roman"/>
          <w:sz w:val="28"/>
          <w:szCs w:val="28"/>
        </w:rPr>
      </w:pP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10. За результатами вжитих заходів, а також отриманої інформації щодо надання іншими місцевими бюджетами трансфертів, відділ фінансів доводить до окремих головних розпорядників уточнені орієнтовні граничні показники, відповідно до яких головний розпорядник коштів має надати уточнену пропозицію до прогнозу місцевого бюджету у терміни, визначені відділом фінансів, але не пізніше 10 серпня року, що передує плановому.</w:t>
      </w:r>
    </w:p>
    <w:p w:rsidR="00D21802" w:rsidRPr="003024D0" w:rsidRDefault="00D21802" w:rsidP="00D21802">
      <w:pPr>
        <w:ind w:firstLine="567"/>
        <w:jc w:val="both"/>
        <w:rPr>
          <w:rFonts w:ascii="Times New Roman" w:hAnsi="Times New Roman"/>
          <w:sz w:val="28"/>
          <w:szCs w:val="28"/>
        </w:rPr>
      </w:pP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11. Інформація, що міститься у пропозиціях до прогнозу місцевого бюджету головних розпорядників, може бути основою для складання прогнозу місцевого бюджету.</w:t>
      </w:r>
    </w:p>
    <w:p w:rsidR="00D21802" w:rsidRPr="003024D0" w:rsidRDefault="00D21802" w:rsidP="00D21802">
      <w:pPr>
        <w:pStyle w:val="rvps7"/>
        <w:shd w:val="clear" w:color="auto" w:fill="FFFFFF"/>
        <w:spacing w:before="0" w:beforeAutospacing="0" w:after="0" w:afterAutospacing="0"/>
        <w:ind w:right="450" w:firstLine="567"/>
        <w:jc w:val="center"/>
        <w:rPr>
          <w:rStyle w:val="rvts15"/>
          <w:b/>
          <w:bCs/>
          <w:sz w:val="28"/>
          <w:szCs w:val="28"/>
          <w:lang w:val="uk-UA"/>
        </w:rPr>
      </w:pPr>
      <w:bookmarkStart w:id="12" w:name="n370"/>
      <w:bookmarkStart w:id="13" w:name="n50"/>
      <w:bookmarkStart w:id="14" w:name="n58"/>
      <w:bookmarkStart w:id="15" w:name="n59"/>
      <w:bookmarkStart w:id="16" w:name="n90"/>
      <w:bookmarkEnd w:id="12"/>
      <w:bookmarkEnd w:id="13"/>
      <w:bookmarkEnd w:id="14"/>
      <w:bookmarkEnd w:id="15"/>
      <w:bookmarkEnd w:id="16"/>
    </w:p>
    <w:p w:rsidR="00D21802" w:rsidRPr="003024D0" w:rsidRDefault="00D21802" w:rsidP="00D21802">
      <w:pPr>
        <w:pStyle w:val="rvps7"/>
        <w:shd w:val="clear" w:color="auto" w:fill="FFFFFF"/>
        <w:spacing w:before="0" w:beforeAutospacing="0" w:after="0" w:afterAutospacing="0"/>
        <w:ind w:right="450" w:firstLine="567"/>
        <w:jc w:val="center"/>
        <w:rPr>
          <w:rStyle w:val="a7"/>
          <w:b/>
          <w:bCs/>
          <w:sz w:val="28"/>
          <w:szCs w:val="28"/>
          <w:lang w:val="uk-UA"/>
        </w:rPr>
      </w:pPr>
      <w:r w:rsidRPr="003024D0">
        <w:rPr>
          <w:rStyle w:val="rvts15"/>
          <w:b/>
          <w:bCs/>
          <w:sz w:val="28"/>
          <w:szCs w:val="28"/>
          <w:lang w:val="uk-UA"/>
        </w:rPr>
        <w:t xml:space="preserve">ІV.   Заповнення </w:t>
      </w:r>
      <w:hyperlink r:id="rId13" w:anchor="n261" w:history="1">
        <w:r w:rsidRPr="003024D0">
          <w:rPr>
            <w:rStyle w:val="a7"/>
            <w:b/>
            <w:bCs/>
            <w:sz w:val="28"/>
            <w:szCs w:val="28"/>
            <w:lang w:val="uk-UA"/>
          </w:rPr>
          <w:t>Форми ПП-1</w:t>
        </w:r>
      </w:hyperlink>
    </w:p>
    <w:p w:rsidR="00D21802" w:rsidRPr="003024D0" w:rsidRDefault="00D21802" w:rsidP="00D21802">
      <w:pPr>
        <w:pStyle w:val="rvps7"/>
        <w:shd w:val="clear" w:color="auto" w:fill="FFFFFF"/>
        <w:spacing w:before="0" w:beforeAutospacing="0" w:after="0" w:afterAutospacing="0"/>
        <w:ind w:right="450" w:firstLine="567"/>
        <w:jc w:val="center"/>
        <w:rPr>
          <w:rStyle w:val="a7"/>
          <w:b/>
          <w:bCs/>
          <w:sz w:val="28"/>
          <w:szCs w:val="28"/>
          <w:lang w:val="uk-UA"/>
        </w:rPr>
      </w:pPr>
    </w:p>
    <w:p w:rsidR="00D21802" w:rsidRPr="003024D0" w:rsidRDefault="00D21802" w:rsidP="00D21802">
      <w:pPr>
        <w:ind w:firstLine="567"/>
        <w:jc w:val="both"/>
        <w:rPr>
          <w:rFonts w:ascii="Times New Roman" w:hAnsi="Times New Roman"/>
          <w:sz w:val="28"/>
          <w:szCs w:val="28"/>
        </w:rPr>
      </w:pPr>
      <w:bookmarkStart w:id="17" w:name="n91"/>
      <w:bookmarkEnd w:id="17"/>
      <w:r w:rsidRPr="003024D0">
        <w:rPr>
          <w:rFonts w:ascii="Times New Roman" w:hAnsi="Times New Roman"/>
          <w:sz w:val="28"/>
          <w:szCs w:val="28"/>
        </w:rPr>
        <w:t>1. Форму ПП-1 використовують з метою наведення інформації про досягнення цілей державної політики за рахунок коштів загального та спеціального фондів у межах орієнтовних граничних показників на середньостроковий період, доведених відділом фінансів, та розрахованих головним розпорядником надходжень спеціального фонду.</w:t>
      </w:r>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t>Доцільно щоб інформація, що наводиться у Формі ПП-1, повною мірою характеризувала діяльність головного розпорядника та охоплювала всі сфери, у яких він забезпечує формування та / або реалізацію державної політики, висвітлювала найбільш суспільно значущі результати його діяльності та враховувала відповідні показники діяльності відповідальних виконавців бюджетних програм.</w:t>
      </w:r>
    </w:p>
    <w:p w:rsidR="00D21802" w:rsidRPr="003024D0" w:rsidRDefault="00D21802" w:rsidP="00D21802">
      <w:pPr>
        <w:pStyle w:val="a6"/>
        <w:shd w:val="clear" w:color="auto" w:fill="FFFFFF"/>
        <w:ind w:left="0" w:firstLine="567"/>
        <w:contextualSpacing w:val="0"/>
        <w:jc w:val="both"/>
        <w:rPr>
          <w:sz w:val="28"/>
          <w:szCs w:val="28"/>
        </w:rPr>
      </w:pPr>
    </w:p>
    <w:p w:rsidR="00D21802" w:rsidRPr="003024D0" w:rsidRDefault="00D21802" w:rsidP="00D21802">
      <w:pPr>
        <w:pStyle w:val="a6"/>
        <w:shd w:val="clear" w:color="auto" w:fill="FFFFFF"/>
        <w:ind w:left="0" w:firstLine="567"/>
        <w:contextualSpacing w:val="0"/>
        <w:jc w:val="both"/>
        <w:rPr>
          <w:sz w:val="28"/>
          <w:szCs w:val="28"/>
        </w:rPr>
      </w:pPr>
      <w:r w:rsidRPr="003024D0">
        <w:rPr>
          <w:sz w:val="28"/>
          <w:szCs w:val="28"/>
        </w:rPr>
        <w:t>2. У пункті 1 зазначається найменування головного розпорядника коштів місцевого бюджету, код Типової відомчої класифікації видатків та кредитування місцевого бюджету, код за ЄДРПОУ, а також код бюджету</w:t>
      </w:r>
      <w:bookmarkStart w:id="18" w:name="n95"/>
      <w:bookmarkEnd w:id="18"/>
      <w:r w:rsidRPr="003024D0">
        <w:rPr>
          <w:sz w:val="28"/>
          <w:szCs w:val="28"/>
        </w:rPr>
        <w:t>.</w:t>
      </w:r>
    </w:p>
    <w:p w:rsidR="00D21802" w:rsidRPr="003024D0" w:rsidRDefault="00D21802" w:rsidP="00D21802">
      <w:pPr>
        <w:shd w:val="clear" w:color="auto" w:fill="FFFFFF"/>
        <w:ind w:firstLine="567"/>
        <w:jc w:val="both"/>
        <w:rPr>
          <w:rFonts w:ascii="Times New Roman" w:hAnsi="Times New Roman"/>
          <w:sz w:val="28"/>
          <w:szCs w:val="28"/>
        </w:rPr>
      </w:pPr>
      <w:bookmarkStart w:id="19" w:name="n403"/>
      <w:bookmarkStart w:id="20" w:name="n404"/>
      <w:bookmarkStart w:id="21" w:name="n407"/>
      <w:bookmarkStart w:id="22" w:name="n408"/>
      <w:bookmarkStart w:id="23" w:name="n409"/>
      <w:bookmarkStart w:id="24" w:name="n410"/>
      <w:bookmarkStart w:id="25" w:name="n113"/>
      <w:bookmarkEnd w:id="19"/>
      <w:bookmarkEnd w:id="20"/>
      <w:bookmarkEnd w:id="21"/>
      <w:bookmarkEnd w:id="22"/>
      <w:bookmarkEnd w:id="23"/>
      <w:bookmarkEnd w:id="24"/>
      <w:bookmarkEnd w:id="25"/>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t>3. У пункті 2 наводиться перелік цілей державної політики у сферах діяльності, реалізацію яких забезпечує головний розпорядник коштів місцевого бюджету, зокрема таких, що висвітлюють врахування гендерного аспекту, а також показники їх досягнення за рахунок коштів загального та спеціального фондів разом:</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графах 1, 2 – порядковий номер та найменування цілі державної політики;</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графі 3 – одиниця виміру показника досягнення цілей;</w:t>
      </w:r>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t>у графі 4 – показники відповідно до річного звіту за попередній бюджетний період;</w:t>
      </w:r>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t xml:space="preserve">у графі 5 – показники, затверджені розписом на поточний бюджетний період; </w:t>
      </w:r>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lastRenderedPageBreak/>
        <w:t xml:space="preserve">у графах 6 – 8 – розподіл показників на середньостроковий бюджетний період. </w:t>
      </w:r>
    </w:p>
    <w:p w:rsidR="00D21802" w:rsidRPr="003024D0" w:rsidRDefault="00D21802" w:rsidP="00D21802">
      <w:pPr>
        <w:shd w:val="clear" w:color="auto" w:fill="FFFFFF"/>
        <w:tabs>
          <w:tab w:val="left" w:pos="1032"/>
        </w:tabs>
        <w:ind w:firstLine="567"/>
        <w:jc w:val="both"/>
        <w:rPr>
          <w:rFonts w:ascii="Times New Roman" w:hAnsi="Times New Roman"/>
          <w:sz w:val="28"/>
          <w:szCs w:val="28"/>
        </w:rPr>
      </w:pPr>
      <w:r w:rsidRPr="003024D0">
        <w:rPr>
          <w:rFonts w:ascii="Times New Roman" w:hAnsi="Times New Roman"/>
          <w:sz w:val="28"/>
          <w:szCs w:val="28"/>
        </w:rPr>
        <w:t>У разі якщо на середньостроковий період не передбачаються цілі державної політики, досягнення яких здійснюється в межах бюджетних програм поточного бюджетного періоду та / або здійснювалося в межах бюджетних програм попереднього бюджетного періоду, такі цілі можуть включатися окремим рядком із зазначенням показників їх досягнення на відповідні бюджетні періоди.</w:t>
      </w:r>
    </w:p>
    <w:p w:rsidR="00D21802" w:rsidRPr="003024D0" w:rsidRDefault="00D21802" w:rsidP="00D21802">
      <w:pPr>
        <w:shd w:val="clear" w:color="auto" w:fill="FFFFFF"/>
        <w:tabs>
          <w:tab w:val="left" w:pos="1032"/>
        </w:tabs>
        <w:ind w:firstLine="567"/>
        <w:jc w:val="both"/>
        <w:rPr>
          <w:rFonts w:ascii="Times New Roman" w:hAnsi="Times New Roman"/>
          <w:sz w:val="28"/>
          <w:szCs w:val="28"/>
        </w:rPr>
      </w:pPr>
      <w:r w:rsidRPr="002E2579">
        <w:rPr>
          <w:rFonts w:ascii="Times New Roman" w:hAnsi="Times New Roman"/>
          <w:sz w:val="28"/>
          <w:szCs w:val="28"/>
        </w:rPr>
        <w:t>Не доцільно включати окремим рядком цілі державної політики</w:t>
      </w:r>
      <w:r w:rsidRPr="003024D0">
        <w:rPr>
          <w:rFonts w:ascii="Times New Roman" w:hAnsi="Times New Roman"/>
          <w:sz w:val="28"/>
          <w:szCs w:val="28"/>
        </w:rPr>
        <w:t xml:space="preserve"> поточного та попереднього бюджетних періодів, які по суті є тотожними до цілей на середньостроковий період (змінено їх формулювання) і показники їх досягнення аналогічні показникам досягнення цілей на середньостроковий період.</w:t>
      </w:r>
    </w:p>
    <w:p w:rsidR="00D21802" w:rsidRPr="003024D0" w:rsidRDefault="00D21802" w:rsidP="00D21802">
      <w:pPr>
        <w:shd w:val="clear" w:color="auto" w:fill="FFFFFF"/>
        <w:ind w:firstLine="567"/>
        <w:jc w:val="both"/>
        <w:rPr>
          <w:rFonts w:ascii="Times New Roman" w:hAnsi="Times New Roman"/>
          <w:sz w:val="28"/>
          <w:szCs w:val="28"/>
        </w:rPr>
      </w:pPr>
      <w:r w:rsidRPr="003024D0">
        <w:rPr>
          <w:rFonts w:ascii="Times New Roman" w:hAnsi="Times New Roman"/>
          <w:sz w:val="28"/>
          <w:szCs w:val="28"/>
        </w:rPr>
        <w:t>Цілі державної політики повинні:</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26" w:name="n398"/>
      <w:bookmarkStart w:id="27" w:name="n399"/>
      <w:bookmarkStart w:id="28" w:name="n401"/>
      <w:bookmarkEnd w:id="26"/>
      <w:bookmarkEnd w:id="27"/>
      <w:bookmarkEnd w:id="28"/>
      <w:r w:rsidRPr="003024D0">
        <w:rPr>
          <w:rFonts w:eastAsia="Calibri"/>
          <w:sz w:val="28"/>
          <w:szCs w:val="28"/>
          <w:lang w:val="uk-UA" w:eastAsia="en-US"/>
        </w:rPr>
        <w:t xml:space="preserve">відповідати пріоритетним цілям, </w:t>
      </w:r>
      <w:r w:rsidRPr="003024D0">
        <w:rPr>
          <w:sz w:val="28"/>
          <w:szCs w:val="28"/>
          <w:lang w:val="uk-UA"/>
        </w:rPr>
        <w:t>визначеним стратегічними та програмними документами, актами законодавства та іншими нормативно-правовими актами, планами діяльності головних розпорядників на середньостроковий період;</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спрямовуватися на досягнення певного результату;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оцінюватися за допомогою показників досягнення цілей.</w:t>
      </w:r>
    </w:p>
    <w:p w:rsidR="00D21802" w:rsidRPr="002E2579" w:rsidRDefault="00D21802" w:rsidP="00D21802">
      <w:pPr>
        <w:pStyle w:val="rvps2"/>
        <w:shd w:val="clear" w:color="auto" w:fill="FFFFFF"/>
        <w:spacing w:before="0" w:beforeAutospacing="0" w:after="0" w:afterAutospacing="0"/>
        <w:ind w:firstLine="567"/>
        <w:jc w:val="both"/>
        <w:rPr>
          <w:sz w:val="28"/>
          <w:szCs w:val="28"/>
          <w:lang w:val="uk-UA"/>
        </w:rPr>
      </w:pPr>
      <w:bookmarkStart w:id="29" w:name="n400"/>
      <w:bookmarkEnd w:id="29"/>
      <w:r w:rsidRPr="002E2579">
        <w:rPr>
          <w:sz w:val="28"/>
          <w:szCs w:val="28"/>
          <w:lang w:val="uk-UA"/>
        </w:rPr>
        <w:t>Доцільно, щоб цілі давали розуміння щодо кінцевого результату діяльності головного розпорядника у відповідній сфері або чітко визначали напрям р</w:t>
      </w:r>
      <w:r>
        <w:rPr>
          <w:sz w:val="28"/>
          <w:szCs w:val="28"/>
          <w:lang w:val="uk-UA"/>
        </w:rPr>
        <w:t>уху змін, спрямованих на покраще</w:t>
      </w:r>
      <w:r w:rsidRPr="002E2579">
        <w:rPr>
          <w:sz w:val="28"/>
          <w:szCs w:val="28"/>
          <w:lang w:val="uk-UA"/>
        </w:rPr>
        <w:t xml:space="preserve">ння ситуації або вирішення проблем у сфері діяльності. </w:t>
      </w:r>
    </w:p>
    <w:p w:rsidR="00D21802" w:rsidRPr="002E2579" w:rsidRDefault="00D21802" w:rsidP="00D21802">
      <w:pPr>
        <w:pStyle w:val="rvps2"/>
        <w:shd w:val="clear" w:color="auto" w:fill="FFFFFF"/>
        <w:spacing w:before="0" w:beforeAutospacing="0" w:after="0" w:afterAutospacing="0"/>
        <w:ind w:firstLine="567"/>
        <w:jc w:val="both"/>
        <w:rPr>
          <w:sz w:val="28"/>
          <w:szCs w:val="28"/>
          <w:lang w:val="uk-UA"/>
        </w:rPr>
      </w:pPr>
      <w:r w:rsidRPr="002E2579">
        <w:rPr>
          <w:sz w:val="28"/>
          <w:szCs w:val="28"/>
          <w:lang w:val="uk-UA"/>
        </w:rPr>
        <w:t xml:space="preserve">Не бажано допускати під час визначення цілей такі формулювання, як «реалізація державної політики», «забезпечення діяльності», «виконання зобов’язань». </w:t>
      </w:r>
    </w:p>
    <w:p w:rsidR="00D21802" w:rsidRPr="002E2579" w:rsidRDefault="00D21802" w:rsidP="00D21802">
      <w:pPr>
        <w:pStyle w:val="rvps2"/>
        <w:shd w:val="clear" w:color="auto" w:fill="FFFFFF"/>
        <w:spacing w:before="0" w:beforeAutospacing="0" w:after="0" w:afterAutospacing="0"/>
        <w:ind w:firstLine="567"/>
        <w:jc w:val="both"/>
        <w:rPr>
          <w:sz w:val="28"/>
          <w:szCs w:val="28"/>
          <w:lang w:val="uk-UA"/>
        </w:rPr>
      </w:pPr>
      <w:bookmarkStart w:id="30" w:name="n402"/>
      <w:bookmarkEnd w:id="30"/>
      <w:r w:rsidRPr="002E2579">
        <w:rPr>
          <w:sz w:val="28"/>
          <w:szCs w:val="28"/>
          <w:lang w:val="uk-UA"/>
        </w:rPr>
        <w:t xml:space="preserve">Для кожної цілі державної політики визначаються показники її досягнення. </w:t>
      </w:r>
    </w:p>
    <w:p w:rsidR="00D21802" w:rsidRPr="002E2579" w:rsidRDefault="00D21802" w:rsidP="00D21802">
      <w:pPr>
        <w:pStyle w:val="rvps2"/>
        <w:shd w:val="clear" w:color="auto" w:fill="FFFFFF"/>
        <w:spacing w:before="0" w:beforeAutospacing="0" w:after="0" w:afterAutospacing="0"/>
        <w:ind w:firstLine="567"/>
        <w:jc w:val="both"/>
        <w:rPr>
          <w:sz w:val="28"/>
          <w:szCs w:val="28"/>
          <w:lang w:val="uk-UA"/>
        </w:rPr>
      </w:pPr>
      <w:r w:rsidRPr="002E2579">
        <w:rPr>
          <w:sz w:val="28"/>
          <w:szCs w:val="28"/>
          <w:lang w:val="uk-UA"/>
        </w:rPr>
        <w:t>Показники досягнення цілей визначаються як інтегровані показники, що враховують результати, отримані за рахунок реалізації усіх або декількох бюджетних програм.</w:t>
      </w:r>
    </w:p>
    <w:p w:rsidR="00D21802" w:rsidRPr="002E2579" w:rsidRDefault="00D21802" w:rsidP="00D21802">
      <w:pPr>
        <w:pStyle w:val="rvps2"/>
        <w:shd w:val="clear" w:color="auto" w:fill="FFFFFF"/>
        <w:spacing w:before="0" w:beforeAutospacing="0" w:after="0" w:afterAutospacing="0"/>
        <w:ind w:firstLine="567"/>
        <w:jc w:val="both"/>
        <w:rPr>
          <w:sz w:val="28"/>
          <w:szCs w:val="28"/>
          <w:lang w:val="uk-UA"/>
        </w:rPr>
      </w:pPr>
      <w:r w:rsidRPr="002E2579">
        <w:rPr>
          <w:sz w:val="28"/>
          <w:szCs w:val="28"/>
          <w:lang w:val="uk-UA"/>
        </w:rPr>
        <w:t>Доцільно, щоб показники досягнення цілей виконавчих органів місцевих рад характеризували досягнення та зрушення, що відбулися на території відповідної адміністративно-територіальної одиниці.</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Показники досягнення цілей повинні: </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характеризувати прогрес у досягненні цілей державної політики у середньостроковому періоді;</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характеризувати стан та зміни у сфері діяльності головного розпорядника;</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надавати можливість відстеження досягнення цілей державної політики у динаміці та порівнянності показників досягнення цілей за роками;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висвітлювати ефект, який отримують економіка та суспільство завдяки діяльності головного розпорядника;</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перевірятися та підтверджуватися офіційною державною статистичною, фінансовою та іншою звітністю, даними бухгалтерського, статистичного та внутрішньогосподарського (управлінського) обліку.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Під час визначення показників досягнення цілей державної політики враховувати усі витрати головного розпорядника на відповідну сферу діяльності, включаючи міжбюджетні трансферти.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Кількість показників досягнення однієї цілі, як правило, не має перевищувати трьох. </w:t>
      </w:r>
      <w:r w:rsidRPr="002E2579">
        <w:rPr>
          <w:sz w:val="28"/>
          <w:szCs w:val="28"/>
          <w:lang w:val="uk-UA"/>
        </w:rPr>
        <w:t>Не доцільно, щоб показники, визначені</w:t>
      </w:r>
      <w:r w:rsidRPr="003024D0">
        <w:rPr>
          <w:sz w:val="28"/>
          <w:szCs w:val="28"/>
          <w:lang w:val="uk-UA"/>
        </w:rPr>
        <w:t xml:space="preserve"> для однієї цілі державної політики, </w:t>
      </w:r>
      <w:r w:rsidRPr="003024D0">
        <w:rPr>
          <w:sz w:val="28"/>
          <w:szCs w:val="28"/>
          <w:lang w:val="uk-UA"/>
        </w:rPr>
        <w:lastRenderedPageBreak/>
        <w:t>дублювалися для іншої. Для показників досягнення цілей, що потребують методологічних роз’яснень їх змісту, головному розпоряднику рекомендується  розробити методику їх розрахунку.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4. У пункті 3 наводиться інформація щодо обсягів та структури видатків та надання кредитів за бюджетними програмами.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У підпункті 3.1 зазначаються відповідальні виконавці бюджетних програм і видатки та надання кредитів за бюджетними програмами за загальним та спеціальним фондами, у тому числі за бюджетом розвитку:</w:t>
      </w:r>
    </w:p>
    <w:p w:rsidR="00D21802" w:rsidRPr="003024D0" w:rsidRDefault="00D21802" w:rsidP="00D21802">
      <w:pPr>
        <w:ind w:firstLine="567"/>
        <w:jc w:val="both"/>
        <w:rPr>
          <w:rFonts w:ascii="Times New Roman" w:hAnsi="Times New Roman"/>
          <w:sz w:val="28"/>
          <w:szCs w:val="28"/>
        </w:rPr>
      </w:pPr>
      <w:bookmarkStart w:id="31" w:name="n114"/>
      <w:bookmarkStart w:id="32" w:name="n412"/>
      <w:bookmarkEnd w:id="31"/>
      <w:bookmarkEnd w:id="32"/>
      <w:r w:rsidRPr="003024D0">
        <w:rPr>
          <w:rFonts w:ascii="Times New Roman" w:hAnsi="Times New Roman"/>
          <w:sz w:val="28"/>
          <w:szCs w:val="28"/>
        </w:rPr>
        <w:t>у графі 1 – номер цілі державної політики, визначеної у пункті 2 цієї форми;</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 xml:space="preserve">у графах 2 – 4 – код відповідної класифікації видатків та кредитування бюджету; </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графі 5 – найменування відповідального виконавця, найменування бюджетної програми згідно з Типовою програмною класифікацією видатків та кредитування місцевого бюджету;</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графі 6 (20__ рік</w:t>
      </w:r>
      <w:r w:rsidRPr="003024D0">
        <w:rPr>
          <w:rFonts w:ascii="Times New Roman" w:hAnsi="Times New Roman"/>
          <w:sz w:val="28"/>
          <w:szCs w:val="28"/>
          <w:vertAlign w:val="superscript"/>
        </w:rPr>
        <w:t xml:space="preserve"> </w:t>
      </w:r>
      <w:r w:rsidRPr="003024D0">
        <w:rPr>
          <w:rFonts w:ascii="Times New Roman" w:hAnsi="Times New Roman"/>
          <w:sz w:val="28"/>
          <w:szCs w:val="28"/>
        </w:rPr>
        <w:t>(звіт)) – показники відповідно до річного звіту за попередній бюджетний період;</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графі 7 (20__ рік</w:t>
      </w:r>
      <w:r w:rsidRPr="003024D0">
        <w:rPr>
          <w:rFonts w:ascii="Times New Roman" w:hAnsi="Times New Roman"/>
          <w:sz w:val="28"/>
          <w:szCs w:val="28"/>
          <w:vertAlign w:val="superscript"/>
        </w:rPr>
        <w:t xml:space="preserve"> </w:t>
      </w:r>
      <w:r w:rsidRPr="003024D0">
        <w:rPr>
          <w:rFonts w:ascii="Times New Roman" w:hAnsi="Times New Roman"/>
          <w:sz w:val="28"/>
          <w:szCs w:val="28"/>
        </w:rPr>
        <w:t>(затверджено)) – показники, затверджені розписом на поточний бюджетний період;</w:t>
      </w:r>
    </w:p>
    <w:p w:rsidR="00D21802" w:rsidRPr="003024D0" w:rsidRDefault="00D21802" w:rsidP="00D21802">
      <w:pPr>
        <w:ind w:firstLine="567"/>
        <w:jc w:val="both"/>
        <w:rPr>
          <w:rFonts w:ascii="Times New Roman" w:hAnsi="Times New Roman"/>
          <w:sz w:val="28"/>
          <w:szCs w:val="28"/>
        </w:rPr>
      </w:pPr>
      <w:r w:rsidRPr="003024D0">
        <w:rPr>
          <w:rFonts w:ascii="Times New Roman" w:hAnsi="Times New Roman"/>
          <w:sz w:val="28"/>
          <w:szCs w:val="28"/>
        </w:rPr>
        <w:t>у графах 8 – 10 (20__ рік</w:t>
      </w:r>
      <w:r w:rsidRPr="003024D0">
        <w:rPr>
          <w:rFonts w:ascii="Times New Roman" w:hAnsi="Times New Roman"/>
          <w:sz w:val="28"/>
          <w:szCs w:val="28"/>
          <w:vertAlign w:val="superscript"/>
        </w:rPr>
        <w:t xml:space="preserve"> </w:t>
      </w:r>
      <w:r w:rsidRPr="003024D0">
        <w:rPr>
          <w:rFonts w:ascii="Times New Roman" w:hAnsi="Times New Roman"/>
          <w:sz w:val="28"/>
          <w:szCs w:val="28"/>
        </w:rPr>
        <w:t>(план))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5. Загальний обсяг видатків та надання кредитів (рядок «УСЬОГО, у тому числі:») дорівнює сумі видатків та надання кредитів за відповідними виконавцями та дорівнює сумі за усіма бюджетним програмами за загальним та спеціальним фондами.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У разі якщо реалізація бюджетної програми не передбачається у середньостроковому періоді, здійснюється співставлення показників відповідно до пункту 5 розділу третього  цієї Інструкції. </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підпункті 3.2 зазначається пояснення щодо запропонованих головним розпорядником основних змін у структурі видатків та надання кредитів за бюджетними програмами на середньостроковий період порівняно із поточним бюджетним періодом.</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6. У пункті 4 наводиться інформація щодо відмінностей показників на перший та другий роки середньострокового періоду, включених до пропозиції до прогнозу місцевого бюджету, від показників на другий та третій роки середньострокового періоду, передбачених прогнозом місцевого бюджету, схваленого у попередньому бюджетному періоді. </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підпункті 4.1 наводиться інформація щодо обсягів видатків та надання кредитів, цілі державної політики та показники їх досягнення:</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1 – найменування цілей державної політики та показників їх досягнення;</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2, 5 – показники видатків / надання кредитів, передбачені прогнозом місцевого бюджету, схваленого у попередньому бюджетному періоді;</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lastRenderedPageBreak/>
        <w:t>у графах 3, 6 – показники видатків / надання кредитів, включені до пропозиції до прогнозу місцевого бюджету;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4, 7 розраховується відхилення показників видатків / надання кредитів, включених до пропозиції до прогнозу місцевого бюджету, від відповідних показників прогнозу місцевого бюджету, схваленого у попередньому бюджетному періоді.</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підпункті 4.2 доцільно надати пояснення відмінностей показників, включених до пропозиції до прогнозу місцевого бюджету, від відповідних показників прогнозу місцевого бюджету, схваленого у попередньому бюджетному періоді.</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rvps7"/>
        <w:shd w:val="clear" w:color="auto" w:fill="FFFFFF"/>
        <w:spacing w:before="0" w:beforeAutospacing="0" w:after="0" w:afterAutospacing="0"/>
        <w:ind w:firstLine="567"/>
        <w:jc w:val="center"/>
        <w:rPr>
          <w:rStyle w:val="a7"/>
          <w:b/>
          <w:bCs/>
          <w:sz w:val="28"/>
          <w:szCs w:val="28"/>
          <w:lang w:val="uk-UA"/>
        </w:rPr>
      </w:pPr>
      <w:r w:rsidRPr="003024D0">
        <w:rPr>
          <w:rStyle w:val="rvts15"/>
          <w:b/>
          <w:bCs/>
          <w:sz w:val="28"/>
          <w:szCs w:val="28"/>
          <w:lang w:val="uk-UA"/>
        </w:rPr>
        <w:t xml:space="preserve">V.   Заповнення </w:t>
      </w:r>
      <w:hyperlink r:id="rId14" w:anchor="n271" w:history="1">
        <w:r w:rsidRPr="003024D0">
          <w:rPr>
            <w:rStyle w:val="a7"/>
            <w:b/>
            <w:bCs/>
            <w:sz w:val="28"/>
            <w:szCs w:val="28"/>
            <w:lang w:val="uk-UA"/>
          </w:rPr>
          <w:t>Форми ПП-2</w:t>
        </w:r>
      </w:hyperlink>
    </w:p>
    <w:p w:rsidR="00D21802" w:rsidRPr="003024D0" w:rsidRDefault="00D21802" w:rsidP="00D21802">
      <w:pPr>
        <w:pStyle w:val="rvps7"/>
        <w:shd w:val="clear" w:color="auto" w:fill="FFFFFF"/>
        <w:spacing w:before="0" w:beforeAutospacing="0" w:after="0" w:afterAutospacing="0"/>
        <w:ind w:firstLine="567"/>
        <w:jc w:val="center"/>
        <w:rPr>
          <w:rStyle w:val="a7"/>
          <w:b/>
          <w:bCs/>
          <w:sz w:val="28"/>
          <w:szCs w:val="28"/>
          <w:lang w:val="uk-UA"/>
        </w:rPr>
      </w:pPr>
    </w:p>
    <w:p w:rsidR="00D21802" w:rsidRPr="003024D0" w:rsidRDefault="00D21802" w:rsidP="00D21802">
      <w:pPr>
        <w:pStyle w:val="rvps2"/>
        <w:numPr>
          <w:ilvl w:val="0"/>
          <w:numId w:val="1"/>
        </w:numPr>
        <w:shd w:val="clear" w:color="auto" w:fill="FFFFFF"/>
        <w:tabs>
          <w:tab w:val="left" w:pos="1134"/>
        </w:tabs>
        <w:spacing w:before="0" w:beforeAutospacing="0" w:after="0" w:afterAutospacing="0"/>
        <w:ind w:left="0" w:firstLine="567"/>
        <w:jc w:val="both"/>
        <w:rPr>
          <w:sz w:val="28"/>
          <w:szCs w:val="28"/>
          <w:lang w:val="uk-UA"/>
        </w:rPr>
      </w:pPr>
      <w:bookmarkStart w:id="33" w:name="n119"/>
      <w:bookmarkEnd w:id="33"/>
      <w:r w:rsidRPr="003024D0">
        <w:rPr>
          <w:sz w:val="28"/>
          <w:szCs w:val="28"/>
          <w:lang w:val="uk-UA"/>
        </w:rPr>
        <w:t xml:space="preserve">Форма ПП-2 </w:t>
      </w:r>
      <w:r w:rsidRPr="002E2579">
        <w:rPr>
          <w:sz w:val="28"/>
          <w:szCs w:val="28"/>
          <w:lang w:val="uk-UA"/>
        </w:rPr>
        <w:t>запропонована для</w:t>
      </w:r>
      <w:r w:rsidRPr="003024D0">
        <w:rPr>
          <w:sz w:val="28"/>
          <w:szCs w:val="28"/>
          <w:lang w:val="uk-UA"/>
        </w:rPr>
        <w:t xml:space="preserve"> наведення детальної інформації за кожною бюджетною програмою</w:t>
      </w:r>
      <w:bookmarkStart w:id="34" w:name="n120"/>
      <w:bookmarkEnd w:id="34"/>
      <w:r w:rsidRPr="003024D0">
        <w:rPr>
          <w:sz w:val="28"/>
          <w:szCs w:val="28"/>
          <w:lang w:val="uk-UA"/>
        </w:rPr>
        <w:t>, що пропонуються до виконання у середньостроковому періоді.</w:t>
      </w:r>
    </w:p>
    <w:p w:rsidR="00D21802" w:rsidRPr="003024D0" w:rsidRDefault="00D21802" w:rsidP="00D21802">
      <w:pPr>
        <w:pStyle w:val="rvps2"/>
        <w:shd w:val="clear" w:color="auto" w:fill="FFFFFF"/>
        <w:tabs>
          <w:tab w:val="left" w:pos="1134"/>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t>Форму ПП-2 заповнювати за кожною бюджетною програмою окремо. Інформація, що наводиться у Формі ПП-2, узгоджується з інформацією, наведеною у Формі ПП-1.</w:t>
      </w:r>
    </w:p>
    <w:p w:rsidR="00D21802" w:rsidRPr="003024D0" w:rsidRDefault="00D21802" w:rsidP="00D21802">
      <w:pPr>
        <w:pStyle w:val="rvps2"/>
        <w:shd w:val="clear" w:color="auto" w:fill="FFFFFF"/>
        <w:tabs>
          <w:tab w:val="left" w:pos="851"/>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t xml:space="preserve">У разі якщо повноваження на виконання функцій, завдань або надання послуг передано відповідно до законодавства від одного головного розпорядника до іншого головного розпорядника, головному розпоряднику, який включає до пропозиції до прогнозу місцевого бюджету показники за відповідною бюджетною програмою на середньостроковий період, під час заповнення Форми ПП-2 необхідно навести інформацію та показники бюджетної програми за попередні бюджетні періоди з урахуванням паспортів відповідної бюджетної програми та звітів про їх виконання, інших документів, оприлюднених або переданих в установленому законодавством порядку, забезпечуючи послідовність та сумісність цієї інформації та показників. </w:t>
      </w:r>
    </w:p>
    <w:p w:rsidR="00D21802" w:rsidRPr="003024D0" w:rsidRDefault="00D21802" w:rsidP="00D21802">
      <w:pPr>
        <w:pStyle w:val="rvps2"/>
        <w:shd w:val="clear" w:color="auto" w:fill="FFFFFF"/>
        <w:tabs>
          <w:tab w:val="left" w:pos="851"/>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t>Характеристики бюджетної програми, що наводяться у Формі ПП-2, повинні мати зв’язок з цілями державної політики та показниками їх досягнення, наведеними у пункті 2 Форми ПП-1.</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t xml:space="preserve">Мету, завдання та напрями бюджетної програми визначають відповідно до положень </w:t>
      </w:r>
      <w:bookmarkStart w:id="35" w:name="n132"/>
      <w:bookmarkEnd w:id="35"/>
      <w:r w:rsidRPr="003024D0">
        <w:rPr>
          <w:sz w:val="28"/>
          <w:szCs w:val="28"/>
          <w:lang w:val="uk-UA"/>
        </w:rPr>
        <w:t>наказу Міністерства фінансів України від 26 серпня 2014 року № 836 «Про деякі питання запровадження програмно-цільового методу складання та виконання місцевих бюджетів», зареєстрованого в Міністерстві юстиції України 10 вересня 2014 року за № 1104/25881.</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bookmarkStart w:id="36" w:name="n126"/>
      <w:bookmarkEnd w:id="36"/>
      <w:r w:rsidRPr="003024D0">
        <w:rPr>
          <w:sz w:val="28"/>
          <w:szCs w:val="28"/>
          <w:lang w:val="uk-UA"/>
        </w:rPr>
        <w:t>У пункті 1 зазначаються найменування головного розпорядника, код Типової відомчої класифікації видатків та кредитування місцевого бюджету, код за ЄДРПОУ, а також код бюджету.</w:t>
      </w:r>
    </w:p>
    <w:p w:rsidR="00D21802" w:rsidRPr="003024D0" w:rsidRDefault="00D21802" w:rsidP="00D21802">
      <w:pPr>
        <w:pStyle w:val="rvps2"/>
        <w:shd w:val="clear" w:color="auto" w:fill="FFFFFF"/>
        <w:tabs>
          <w:tab w:val="left" w:pos="851"/>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lastRenderedPageBreak/>
        <w:t>У пункті 2 зазначаються найменування відповідального виконавця бюджетної програми, код Типової відомчої класифікації видатків та кредитування місцевого бюджету та номер у системі головного розпорядника коштів місцевого бюджету, код за ЄДРПОУ.</w:t>
      </w:r>
    </w:p>
    <w:p w:rsidR="00D21802" w:rsidRPr="003024D0" w:rsidRDefault="00D21802" w:rsidP="00D21802">
      <w:pPr>
        <w:pStyle w:val="rvps2"/>
        <w:shd w:val="clear" w:color="auto" w:fill="FFFFFF"/>
        <w:tabs>
          <w:tab w:val="left" w:pos="851"/>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t>У пункті 3 зазначаються найменування бюджетної програми згідно з Типовою програмною класифікацією видатків та кредитування місцевого бюджету, код Програмної класифікації видатків та кредитування місцевого бюджету, код Типової програмної класифікації видатків та кредитування місцевого бюджету, а також код Функціональної класифікації видатків та кредитування бюджету.</w:t>
      </w:r>
      <w:bookmarkStart w:id="37" w:name="n127"/>
      <w:bookmarkEnd w:id="37"/>
    </w:p>
    <w:p w:rsidR="00D21802" w:rsidRPr="003024D0" w:rsidRDefault="00D21802" w:rsidP="00D21802">
      <w:pPr>
        <w:pStyle w:val="rvps2"/>
        <w:shd w:val="clear" w:color="auto" w:fill="FFFFFF"/>
        <w:tabs>
          <w:tab w:val="left" w:pos="851"/>
        </w:tabs>
        <w:spacing w:before="0" w:beforeAutospacing="0" w:after="0" w:afterAutospacing="0"/>
        <w:jc w:val="both"/>
        <w:rPr>
          <w:sz w:val="28"/>
          <w:szCs w:val="28"/>
          <w:lang w:val="uk-UA"/>
        </w:rPr>
      </w:pPr>
    </w:p>
    <w:p w:rsidR="00D21802" w:rsidRPr="003024D0" w:rsidRDefault="00D21802" w:rsidP="00D21802">
      <w:pPr>
        <w:pStyle w:val="rvps2"/>
        <w:numPr>
          <w:ilvl w:val="0"/>
          <w:numId w:val="1"/>
        </w:numPr>
        <w:shd w:val="clear" w:color="auto" w:fill="FFFFFF"/>
        <w:tabs>
          <w:tab w:val="left" w:pos="851"/>
        </w:tabs>
        <w:spacing w:before="0" w:beforeAutospacing="0" w:after="0" w:afterAutospacing="0"/>
        <w:ind w:left="0" w:firstLine="567"/>
        <w:jc w:val="both"/>
        <w:rPr>
          <w:sz w:val="28"/>
          <w:szCs w:val="28"/>
          <w:lang w:val="uk-UA"/>
        </w:rPr>
      </w:pPr>
      <w:r w:rsidRPr="003024D0">
        <w:rPr>
          <w:sz w:val="28"/>
          <w:szCs w:val="28"/>
          <w:lang w:val="uk-UA"/>
        </w:rPr>
        <w:t>У пункті 4 зазначаються мета, завдання та законодавчі підстави реалізації бюджетної програми:</w:t>
      </w:r>
    </w:p>
    <w:p w:rsidR="00D21802" w:rsidRPr="003024D0" w:rsidRDefault="00D21802" w:rsidP="00D21802">
      <w:pPr>
        <w:pStyle w:val="rvps2"/>
        <w:shd w:val="clear" w:color="auto" w:fill="FFFFFF"/>
        <w:tabs>
          <w:tab w:val="left" w:pos="851"/>
        </w:tabs>
        <w:spacing w:before="0" w:beforeAutospacing="0" w:after="0" w:afterAutospacing="0"/>
        <w:ind w:firstLine="567"/>
        <w:jc w:val="both"/>
        <w:rPr>
          <w:sz w:val="28"/>
          <w:szCs w:val="28"/>
          <w:lang w:val="uk-UA"/>
        </w:rPr>
      </w:pPr>
      <w:bookmarkStart w:id="38" w:name="n128"/>
      <w:bookmarkEnd w:id="38"/>
      <w:r w:rsidRPr="003024D0">
        <w:rPr>
          <w:sz w:val="28"/>
          <w:szCs w:val="28"/>
          <w:lang w:val="uk-UA"/>
        </w:rPr>
        <w:t>у підпункті 4.1 – мета бюджетної програми;</w:t>
      </w:r>
    </w:p>
    <w:p w:rsidR="00D21802" w:rsidRPr="003024D0" w:rsidRDefault="00D21802" w:rsidP="00D21802">
      <w:pPr>
        <w:pStyle w:val="rvps2"/>
        <w:shd w:val="clear" w:color="auto" w:fill="FFFFFF"/>
        <w:tabs>
          <w:tab w:val="left" w:pos="851"/>
        </w:tabs>
        <w:spacing w:before="0" w:beforeAutospacing="0" w:after="0" w:afterAutospacing="0"/>
        <w:ind w:firstLine="567"/>
        <w:jc w:val="both"/>
        <w:rPr>
          <w:sz w:val="28"/>
          <w:szCs w:val="28"/>
          <w:lang w:val="uk-UA"/>
        </w:rPr>
      </w:pPr>
      <w:bookmarkStart w:id="39" w:name="n129"/>
      <w:bookmarkEnd w:id="39"/>
      <w:r w:rsidRPr="003024D0">
        <w:rPr>
          <w:sz w:val="28"/>
          <w:szCs w:val="28"/>
          <w:lang w:val="uk-UA"/>
        </w:rPr>
        <w:t>у підпункті 4.2 – завдання бюджетної програми;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40" w:name="n130"/>
      <w:bookmarkEnd w:id="40"/>
      <w:r w:rsidRPr="003024D0">
        <w:rPr>
          <w:sz w:val="28"/>
          <w:szCs w:val="28"/>
          <w:lang w:val="uk-UA"/>
        </w:rPr>
        <w:t>у підпункті 4.3 – нормативно-правові акти, які є підставою для реалізації бюджетної програми.</w:t>
      </w:r>
    </w:p>
    <w:p w:rsidR="00D21802"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993"/>
        </w:tabs>
        <w:spacing w:before="0" w:beforeAutospacing="0" w:after="0" w:afterAutospacing="0"/>
        <w:ind w:left="0" w:firstLine="567"/>
        <w:jc w:val="both"/>
        <w:rPr>
          <w:sz w:val="28"/>
          <w:szCs w:val="28"/>
          <w:lang w:val="uk-UA"/>
        </w:rPr>
      </w:pPr>
      <w:bookmarkStart w:id="41" w:name="n131"/>
      <w:bookmarkEnd w:id="41"/>
      <w:r w:rsidRPr="003024D0">
        <w:rPr>
          <w:sz w:val="28"/>
          <w:szCs w:val="28"/>
          <w:lang w:val="uk-UA"/>
        </w:rPr>
        <w:t>У пункті 5 зазначаються усі надходження для виконання бюджетної програми, підстави та обґрунтування надходжень спеціального фонду.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Надходження загального фонду зазначають з урахуванням міжбюджетних трансфертів, доведених в загальних орієнтовних граничних показниках.</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bookmarkStart w:id="42" w:name="n122"/>
      <w:bookmarkStart w:id="43" w:name="n123"/>
      <w:bookmarkEnd w:id="42"/>
      <w:bookmarkEnd w:id="43"/>
      <w:r w:rsidRPr="003024D0">
        <w:rPr>
          <w:sz w:val="28"/>
          <w:szCs w:val="28"/>
          <w:lang w:val="uk-UA"/>
        </w:rPr>
        <w:t>У підпункті 5.1 зазначаються надходження для виконання бюджетної програми за результатами звітного бюджетного періоду на поточний бюджетний період та на середньостроковий бюджетний період.</w:t>
      </w:r>
    </w:p>
    <w:p w:rsidR="00D21802" w:rsidRPr="003024D0" w:rsidRDefault="00D21802" w:rsidP="00D21802">
      <w:pPr>
        <w:ind w:firstLine="567"/>
        <w:jc w:val="both"/>
        <w:rPr>
          <w:rStyle w:val="a7"/>
          <w:rFonts w:ascii="Times New Roman" w:hAnsi="Times New Roman"/>
          <w:sz w:val="28"/>
          <w:szCs w:val="28"/>
        </w:rPr>
      </w:pPr>
      <w:r w:rsidRPr="003024D0">
        <w:rPr>
          <w:rStyle w:val="a7"/>
          <w:rFonts w:ascii="Times New Roman" w:hAnsi="Times New Roman"/>
          <w:sz w:val="28"/>
          <w:szCs w:val="28"/>
        </w:rPr>
        <w:t>У рядку «загальний фонд, у тому числі:» у графах 3 – 7 проставляються показники, наведені у рядку «загальний фонд» у графах 6 – 10 підпункту 3.1 пункту 3 Форми ПП-1 у рядку відповідної бюджетної програми.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Під час заповнення пункту 5.1 в частині власних надходжень бюджетних установ головним розпорядникам </w:t>
      </w:r>
      <w:r>
        <w:rPr>
          <w:sz w:val="28"/>
          <w:szCs w:val="28"/>
          <w:lang w:val="uk-UA"/>
        </w:rPr>
        <w:t>рекомендуються</w:t>
      </w:r>
      <w:r w:rsidRPr="003024D0">
        <w:rPr>
          <w:sz w:val="28"/>
          <w:szCs w:val="28"/>
          <w:lang w:val="uk-UA"/>
        </w:rPr>
        <w:t xml:space="preserve"> керуватися частиною четвертою статті 13 Кодексу. Власні надходження бюджетних установ визначаються головним розпорядником за наявності підстави, про яку пропонується зробити посилання під час заповнення підпункту 5.2.</w:t>
      </w:r>
    </w:p>
    <w:p w:rsidR="00D21802" w:rsidRPr="003024D0" w:rsidRDefault="00D21802" w:rsidP="00D21802">
      <w:pPr>
        <w:pStyle w:val="a8"/>
        <w:spacing w:before="0" w:beforeAutospacing="0" w:after="0" w:afterAutospacing="0"/>
        <w:ind w:firstLine="567"/>
        <w:jc w:val="both"/>
        <w:rPr>
          <w:spacing w:val="-6"/>
          <w:sz w:val="28"/>
          <w:szCs w:val="28"/>
          <w:lang w:val="uk-UA"/>
        </w:rPr>
      </w:pPr>
      <w:r w:rsidRPr="003024D0">
        <w:rPr>
          <w:spacing w:val="-6"/>
          <w:sz w:val="28"/>
          <w:szCs w:val="28"/>
          <w:lang w:val="uk-UA"/>
        </w:rPr>
        <w:t>Повернення кредитів до бюджету необхідно відображати зі знаком «-».</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разі якщо за бюджетною програмою плануються надходження за спеціальним фондом, про це доцільно зазначити у підпункті 5.2 і навести: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нормативно-правові акти з посиланням на конкретні статті (пункти), якими надано повноваження на отримання надходжень спеціального фонду;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основні підходи до розрахунку власних надходжень бюджетних установ, інших надходжень спеціального фонду на середньостроковий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Загальний обсяг надходжень спеціального фонду за звітний бюджетний період (рядок «спеціальний фонд, у тому числі:») розраховується як сума усіх вищезазначених надходжень.</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Загальний обсяг надходжень для виконання бюджетної програми у графах 3 – 7 у рядку «УСЬОГО, у тому числі:» розраховується як сума надходжень </w:t>
      </w:r>
      <w:r w:rsidRPr="003024D0">
        <w:rPr>
          <w:sz w:val="28"/>
          <w:szCs w:val="28"/>
          <w:lang w:val="uk-UA"/>
        </w:rPr>
        <w:lastRenderedPageBreak/>
        <w:t>загального фонду (рядок «загальний фонд, у тому числі:») та спеціального фонду (рядок «спеціальний фонд, у тому числі:»).</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1134"/>
        </w:tabs>
        <w:spacing w:before="0" w:beforeAutospacing="0" w:after="0" w:afterAutospacing="0"/>
        <w:ind w:left="0" w:firstLine="567"/>
        <w:jc w:val="both"/>
        <w:rPr>
          <w:sz w:val="28"/>
          <w:szCs w:val="28"/>
          <w:lang w:val="uk-UA"/>
        </w:rPr>
      </w:pPr>
      <w:r w:rsidRPr="003024D0">
        <w:rPr>
          <w:sz w:val="28"/>
          <w:szCs w:val="28"/>
          <w:lang w:val="uk-UA"/>
        </w:rPr>
        <w:t>У пункті 6 зазначаються видатки (підпункт 6.1) або надання кредитів (підпункт 6.2) на середньостроковий бюджетний період за загальним та спеціальним фондами у розрізі Економічної класифікації видатків бюджету або Класифікації кредитування бюджету: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у графах 1, 2 підпунктів 6.1, 6.2 – коди Економічної </w:t>
      </w:r>
      <w:hyperlink r:id="rId15" w:anchor="n6" w:tgtFrame="_blank" w:history="1">
        <w:r w:rsidRPr="003024D0">
          <w:rPr>
            <w:sz w:val="28"/>
            <w:szCs w:val="28"/>
            <w:lang w:val="uk-UA"/>
          </w:rPr>
          <w:t xml:space="preserve">класифікації видатків бюджету / коди Класифікації кредитування бюджету </w:t>
        </w:r>
      </w:hyperlink>
      <w:r w:rsidRPr="003024D0">
        <w:rPr>
          <w:sz w:val="28"/>
          <w:szCs w:val="28"/>
          <w:lang w:val="uk-UA"/>
        </w:rPr>
        <w:t>та їх найменування;</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3 підпунктів 6.1, 6.2 (20__ рік (звіт)) – видатки або надання кредитів відповідно до річного звіту за попередній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4 підпунктів 6.1, 6.2 (20__ рік (затверджено)) – показники, затверджені розписом на поточний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5 – 7 підпунктів 6.1, 6.2 (20__ рік (план))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Показники у графах 3 – 7 у рядку «загальний фонд» підпункту 6.1 та у графах 3 – 7 рядку «загальний фонд» підпункту 6.2 повинні дорівнювати показникам у графах 6 – 10 у рядку «загальний фонд» пункту 3.1 Форми ПП-1 для відповідної бюджетної програми і показникам у графах 3 – 7 у рядку «загальний фонд, у тому числі:» підпункту 5.1 пункту 5 Форми ПП-2.</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Показники у графах 3 – 7 у рядку «спеціальний фонд, у тому числі:» підпункту 6.1 та у графах 3 – 7 рядку «спеціальний фонд, у тому числі:» підпункту 6.2 повинні дорівнювати показникам у графах 6 – 10 у рядку «спеціальний фонд, у тому числі:» пункту 3.1 Форми ПП-1 для відповідної бюджетної програми і показникам у графах 3 – 7 у рядку «спеціальний фонд, у тому числі:» підпункту 5.1 пункту 5 Форми ПП-2.</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Під час заповнення підпункту 6.1 необхідно відобразити видатки за </w:t>
      </w:r>
      <w:proofErr w:type="spellStart"/>
      <w:r w:rsidRPr="003024D0">
        <w:rPr>
          <w:sz w:val="28"/>
          <w:szCs w:val="28"/>
          <w:lang w:val="uk-UA"/>
        </w:rPr>
        <w:t>групуючими</w:t>
      </w:r>
      <w:proofErr w:type="spellEnd"/>
      <w:r w:rsidRPr="003024D0">
        <w:rPr>
          <w:sz w:val="28"/>
          <w:szCs w:val="28"/>
          <w:lang w:val="uk-UA"/>
        </w:rPr>
        <w:t xml:space="preserve"> кодами </w:t>
      </w:r>
      <w:hyperlink r:id="rId16" w:anchor="n6" w:tgtFrame="_blank" w:history="1">
        <w:r w:rsidRPr="003024D0">
          <w:rPr>
            <w:rStyle w:val="a7"/>
            <w:sz w:val="28"/>
            <w:szCs w:val="28"/>
            <w:lang w:val="uk-UA"/>
          </w:rPr>
          <w:t>Економічної класифікації видатків</w:t>
        </w:r>
      </w:hyperlink>
      <w:r w:rsidRPr="003024D0">
        <w:rPr>
          <w:rStyle w:val="a7"/>
          <w:sz w:val="28"/>
          <w:szCs w:val="28"/>
          <w:lang w:val="uk-UA"/>
        </w:rPr>
        <w:t xml:space="preserve"> бюджету у розрізі поточних та капітальних видатків, без їх деталізації. </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44" w:name="n413"/>
      <w:bookmarkStart w:id="45" w:name="n124"/>
      <w:bookmarkEnd w:id="44"/>
      <w:bookmarkEnd w:id="45"/>
      <w:r w:rsidRPr="003024D0">
        <w:rPr>
          <w:sz w:val="28"/>
          <w:szCs w:val="28"/>
          <w:lang w:val="uk-UA"/>
        </w:rPr>
        <w:t>Під час заповнення підпункту 6.2 надання кредитів враховувати дані показники за кодами Класифікації кредитування бюджету: 4110, 4210.</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1134"/>
        </w:tabs>
        <w:spacing w:before="0" w:beforeAutospacing="0" w:after="0" w:afterAutospacing="0"/>
        <w:ind w:left="0" w:firstLine="567"/>
        <w:jc w:val="both"/>
        <w:rPr>
          <w:sz w:val="28"/>
          <w:szCs w:val="28"/>
          <w:lang w:val="uk-UA"/>
        </w:rPr>
      </w:pPr>
      <w:r w:rsidRPr="003024D0">
        <w:rPr>
          <w:sz w:val="28"/>
          <w:szCs w:val="28"/>
          <w:lang w:val="uk-UA"/>
        </w:rPr>
        <w:t xml:space="preserve"> У пункті 7 зазначаються обсяги видатків або надання кредитів за кожним напрямом використання бюджетних коштів за загальним та спеціальним фондами, виконання яких забезпечує реалізацію бюджетної програми: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1, 2 зазначаються порядковий номер та напрям використання бюджетних коштів;</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3 (20__ рік (звіт)) – видатки або надання кредитів відповідно до річного звіту за попередній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4 (20__ рік (затверджено)) – показники, затверджені розписом на поточний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5 – 7 (20__ рік (план))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1134"/>
        </w:tabs>
        <w:spacing w:before="0" w:beforeAutospacing="0" w:after="0" w:afterAutospacing="0"/>
        <w:ind w:left="0" w:firstLine="567"/>
        <w:jc w:val="both"/>
        <w:rPr>
          <w:sz w:val="28"/>
          <w:szCs w:val="28"/>
          <w:lang w:val="uk-UA"/>
        </w:rPr>
      </w:pPr>
      <w:r w:rsidRPr="003024D0">
        <w:rPr>
          <w:sz w:val="28"/>
          <w:szCs w:val="28"/>
          <w:lang w:val="uk-UA"/>
        </w:rPr>
        <w:t>У пункті 8 наводяться показники міжбюджетних трансфертів.</w:t>
      </w:r>
    </w:p>
    <w:p w:rsidR="00D21802" w:rsidRPr="003024D0" w:rsidRDefault="00D21802" w:rsidP="00D21802">
      <w:pPr>
        <w:pStyle w:val="rvps2"/>
        <w:shd w:val="clear" w:color="auto" w:fill="FFFFFF"/>
        <w:tabs>
          <w:tab w:val="left" w:pos="1134"/>
        </w:tabs>
        <w:spacing w:before="0" w:beforeAutospacing="0" w:after="0" w:afterAutospacing="0"/>
        <w:ind w:firstLine="567"/>
        <w:jc w:val="both"/>
        <w:rPr>
          <w:sz w:val="28"/>
          <w:szCs w:val="28"/>
          <w:lang w:val="uk-UA"/>
        </w:rPr>
      </w:pPr>
      <w:r w:rsidRPr="003024D0">
        <w:rPr>
          <w:sz w:val="28"/>
          <w:szCs w:val="28"/>
          <w:lang w:val="uk-UA"/>
        </w:rPr>
        <w:lastRenderedPageBreak/>
        <w:t>У пункті 8.1 наводиться обсяг міжбюджетних трансфертів, які отримуються з інших бюджетів (державного та місцевих), окремо за загальним та спеціальним фондами: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 xml:space="preserve">у графі 1 – код Класифікації доходу бюджету / код бюджету; </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2 – найменування трансферту / найменування бюджету – надавача міжбюджетного трансферту;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3 (20__ рік (звіт)) – показники відповідно до річного звіту за попередній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4 (20__ рік (затверджено)) – показники, затверджені розписом на поточний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5 – 7 (20__ рік (план))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Загальний обсяг міжбюджетних трансфертів у графах 3 – 7 у рядку «УСЬОГО за розділами І та ІІ, у тому числі:» розраховується як сума обсягу міжбюджетних трансфертів до загального фонду (рядок «загальний фонд») та спеціального фонду (рядок «спеціальний фонд»).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пункті 8.2 зазначається обсяг міжбюджетних трансфертів, які надаються іншим бюджетам (державному та місцевим), окремо за загальним та спеціальним фондами: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1 – код бюджету;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2 – найменування трансферту / найменування бюджету – отримувача міжбюджетного трансферту;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3 (20__ рік (звіт)) – показники відповідно до річного звіту за попередній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4 (20__ рік (затверджено)) – показники, затверджені розписом на поточний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5 – 7 (20__ рік (план))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Загальний обсяг міжбюджетних трансфертів у графах 3 – 7 у рядку «</w:t>
      </w:r>
      <w:r w:rsidRPr="003024D0">
        <w:rPr>
          <w:sz w:val="28"/>
          <w:szCs w:val="28"/>
          <w:lang w:val="uk-UA" w:eastAsia="en-US"/>
        </w:rPr>
        <w:t>УСЬОГО за розділами І та ІІ, у тому числі:</w:t>
      </w:r>
      <w:r w:rsidRPr="003024D0">
        <w:rPr>
          <w:sz w:val="28"/>
          <w:szCs w:val="28"/>
          <w:lang w:val="uk-UA"/>
        </w:rPr>
        <w:t>» розраховується як сума обсягу міжбюджетних трансфертів до загального фонду (рядок «</w:t>
      </w:r>
      <w:r w:rsidRPr="003024D0">
        <w:rPr>
          <w:sz w:val="28"/>
          <w:szCs w:val="28"/>
          <w:lang w:val="uk-UA" w:eastAsia="en-US"/>
        </w:rPr>
        <w:t>загальний фонд</w:t>
      </w:r>
      <w:r w:rsidRPr="003024D0">
        <w:rPr>
          <w:sz w:val="28"/>
          <w:szCs w:val="28"/>
          <w:lang w:val="uk-UA"/>
        </w:rPr>
        <w:t>») та спеціального фонду (рядок «</w:t>
      </w:r>
      <w:r w:rsidRPr="003024D0">
        <w:rPr>
          <w:sz w:val="28"/>
          <w:szCs w:val="28"/>
          <w:lang w:val="uk-UA" w:eastAsia="en-US"/>
        </w:rPr>
        <w:t>спеціальний фонд</w:t>
      </w:r>
      <w:r w:rsidRPr="003024D0">
        <w:rPr>
          <w:sz w:val="28"/>
          <w:szCs w:val="28"/>
          <w:lang w:val="uk-UA"/>
        </w:rPr>
        <w:t>»).</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rvps2"/>
        <w:numPr>
          <w:ilvl w:val="0"/>
          <w:numId w:val="1"/>
        </w:numPr>
        <w:shd w:val="clear" w:color="auto" w:fill="FFFFFF"/>
        <w:tabs>
          <w:tab w:val="left" w:pos="1134"/>
        </w:tabs>
        <w:spacing w:before="0" w:beforeAutospacing="0" w:after="0" w:afterAutospacing="0"/>
        <w:ind w:left="0" w:firstLine="567"/>
        <w:jc w:val="both"/>
        <w:rPr>
          <w:sz w:val="28"/>
          <w:szCs w:val="28"/>
          <w:lang w:val="uk-UA"/>
        </w:rPr>
      </w:pPr>
      <w:r w:rsidRPr="003024D0">
        <w:rPr>
          <w:sz w:val="28"/>
          <w:szCs w:val="28"/>
          <w:lang w:val="uk-UA"/>
        </w:rPr>
        <w:t>У пункті 9 наводити обсяги капітальних вкладень у розрізі інвестиційних проектів, які виконуються в межах бюджетної програми за спеціальним фондом:</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1 – найменування інвестиційного проекту;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2 – загальний період реалізації проекту (рік початку і завершення);</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3 – загальна вартість проекту;</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4 (20__ рік (звіт)) – показники відповідно до річного звіту за попередній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графі 5 (20__ рік (затверджено)) – показники, затверджені розписом на поточний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6 – 8 (20__ рік (план)) – розподіл показників на середньостроковий бюджетний період.</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lastRenderedPageBreak/>
        <w:t>у графі 9 – очікуваний рівень готовності проекту на кінець середньострокового бюджетного періоду у відсотках.</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Загальний обсяг капітальних вкладень місцевого бюджету у графах 3 – 8 у рядку «</w:t>
      </w:r>
      <w:r w:rsidRPr="003024D0">
        <w:rPr>
          <w:sz w:val="28"/>
          <w:szCs w:val="28"/>
          <w:lang w:val="uk-UA" w:eastAsia="en-US"/>
        </w:rPr>
        <w:t>УСЬОГО</w:t>
      </w:r>
      <w:r w:rsidRPr="003024D0">
        <w:rPr>
          <w:sz w:val="28"/>
          <w:szCs w:val="28"/>
          <w:lang w:val="uk-UA"/>
        </w:rPr>
        <w:t>» розраховується як сума обсягів видатків на реалізацію усіх інвестиційних проектів.</w:t>
      </w:r>
    </w:p>
    <w:p w:rsidR="00D21802" w:rsidRPr="003024D0" w:rsidRDefault="00D21802" w:rsidP="00D21802">
      <w:pPr>
        <w:pStyle w:val="a8"/>
        <w:spacing w:before="0" w:beforeAutospacing="0" w:after="0" w:afterAutospacing="0"/>
        <w:ind w:firstLine="567"/>
        <w:jc w:val="both"/>
        <w:rPr>
          <w:sz w:val="28"/>
          <w:szCs w:val="28"/>
          <w:lang w:val="uk-UA"/>
        </w:rPr>
      </w:pPr>
    </w:p>
    <w:p w:rsidR="00D21802" w:rsidRPr="003024D0" w:rsidRDefault="00D21802" w:rsidP="00D21802">
      <w:pPr>
        <w:pStyle w:val="rvps7"/>
        <w:shd w:val="clear" w:color="auto" w:fill="FFFFFF"/>
        <w:spacing w:before="0" w:beforeAutospacing="0" w:after="0" w:afterAutospacing="0"/>
        <w:ind w:right="450" w:firstLine="567"/>
        <w:jc w:val="center"/>
        <w:rPr>
          <w:rStyle w:val="a7"/>
          <w:b/>
          <w:bCs/>
          <w:sz w:val="28"/>
          <w:szCs w:val="28"/>
          <w:lang w:val="uk-UA"/>
        </w:rPr>
      </w:pPr>
      <w:bookmarkStart w:id="46" w:name="n164"/>
      <w:bookmarkStart w:id="47" w:name="n202"/>
      <w:bookmarkStart w:id="48" w:name="n231"/>
      <w:bookmarkStart w:id="49" w:name="n238"/>
      <w:bookmarkEnd w:id="46"/>
      <w:bookmarkEnd w:id="47"/>
      <w:bookmarkEnd w:id="48"/>
      <w:bookmarkEnd w:id="49"/>
      <w:r w:rsidRPr="003024D0">
        <w:rPr>
          <w:rStyle w:val="rvts15"/>
          <w:b/>
          <w:bCs/>
          <w:sz w:val="28"/>
          <w:szCs w:val="28"/>
          <w:lang w:val="uk-UA"/>
        </w:rPr>
        <w:t>VІ.   Заповнення </w:t>
      </w:r>
      <w:hyperlink r:id="rId17" w:anchor="n341" w:history="1">
        <w:r w:rsidRPr="003024D0">
          <w:rPr>
            <w:rStyle w:val="a7"/>
            <w:b/>
            <w:bCs/>
            <w:sz w:val="28"/>
            <w:szCs w:val="28"/>
            <w:lang w:val="uk-UA"/>
          </w:rPr>
          <w:t>Форми ПП-3</w:t>
        </w:r>
      </w:hyperlink>
    </w:p>
    <w:p w:rsidR="00D21802" w:rsidRPr="003024D0" w:rsidRDefault="00D21802" w:rsidP="00D21802">
      <w:pPr>
        <w:pStyle w:val="rvps7"/>
        <w:shd w:val="clear" w:color="auto" w:fill="FFFFFF"/>
        <w:spacing w:before="0" w:beforeAutospacing="0" w:after="0" w:afterAutospacing="0"/>
        <w:ind w:right="450" w:firstLine="567"/>
        <w:jc w:val="center"/>
        <w:rPr>
          <w:rStyle w:val="a7"/>
          <w:b/>
          <w:bCs/>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50" w:name="n240"/>
      <w:bookmarkEnd w:id="50"/>
      <w:r w:rsidRPr="003024D0">
        <w:rPr>
          <w:sz w:val="28"/>
          <w:szCs w:val="28"/>
          <w:lang w:val="uk-UA"/>
        </w:rPr>
        <w:t>1. Форму ПП-3 використовувати для представлення та обґрунтування пропозицій щодо додаткових коштів, необхідних для виконання нормативно-правових актів під час реалізації бюджетних програм, але не забезпечених орієнтовним граничним показником.</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Форма ПП-3 заповнюється лише після заповнення Форми ПП-1 і Форми ПП-2 у разі, якщо витрати, розраховані виходячи з пріоритетності та обґрунтованості потреб, перевищують орієнтовні граничні показники.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51" w:name="n241"/>
      <w:bookmarkStart w:id="52" w:name="n242"/>
      <w:bookmarkEnd w:id="51"/>
      <w:bookmarkEnd w:id="52"/>
      <w:r w:rsidRPr="003024D0">
        <w:rPr>
          <w:sz w:val="28"/>
          <w:szCs w:val="28"/>
          <w:lang w:val="uk-UA"/>
        </w:rPr>
        <w:t>2. Відділу фінансів необхідно розглядати пропозиції головного розпорядника щодо додаткових видатків та надання кредитів у межах ресурсних можливостей місцевого бюджету у середньостроковому періоді.</w:t>
      </w:r>
      <w:bookmarkStart w:id="53" w:name="n243"/>
      <w:bookmarkEnd w:id="53"/>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3. У пункті 1 зазначаються найменування головного розпорядника коштів місцевого бюджету, код Типової відомчої класифікації видатків та кредитування місцевого бюджету, код за ЄДРПОУ, а також код бюджету.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4. У пункті 2 зазначаються найменування відповідального виконавця, код Типової відомчої класифікації видатків та кредитування місцевого бюджету та номер у системі головного розпорядника коштів місцевого бюджету, код за ЄДРПОУ.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5. У пункті 3 наводяться обсяги додаткових коштів загального та спеціального фондів за бюджетними програмами у розрізі Економічної класифікації видатків бюджету або Класифікації кредитування бюджету, підстави та обґрунтування пропозицій щодо додаткових коштів загального та спеціального фондів, у яких зазначається  нормативно-правовий акт, виконання якого не забезпечено орієнтовним граничним показником.</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 xml:space="preserve">У графах 1 – 3 – зазначаються коди Програмної класифікації видатків та кредитування місцевого бюджету / Економічної класифікації видатків </w:t>
      </w:r>
      <w:r w:rsidRPr="003024D0">
        <w:rPr>
          <w:sz w:val="28"/>
          <w:szCs w:val="28"/>
          <w:lang w:val="uk-UA"/>
        </w:rPr>
        <w:br/>
        <w:t>бюджету / Класифікації кредитування бюджету, Типової програмної класифікації видатків та кредитування місцевого бюджету та Функціональної класифікації видатків бюджету, а також найменування бюджетної програми;</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у графі 4 – найменування бюджетної програми;</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5, 7, 9 (20__ рік (план)) – обсяг коштів, в межах орієнтовного граничного показника;</w:t>
      </w:r>
    </w:p>
    <w:p w:rsidR="00D21802" w:rsidRPr="003024D0" w:rsidRDefault="00D21802" w:rsidP="00D21802">
      <w:pPr>
        <w:pStyle w:val="a8"/>
        <w:spacing w:before="0" w:beforeAutospacing="0" w:after="0" w:afterAutospacing="0"/>
        <w:ind w:firstLine="567"/>
        <w:jc w:val="both"/>
        <w:rPr>
          <w:sz w:val="28"/>
          <w:szCs w:val="28"/>
          <w:lang w:val="uk-UA"/>
        </w:rPr>
      </w:pPr>
      <w:r w:rsidRPr="003024D0">
        <w:rPr>
          <w:sz w:val="28"/>
          <w:szCs w:val="28"/>
          <w:lang w:val="uk-UA"/>
        </w:rPr>
        <w:t>у графах 6, 8, 10 (20__ рік(план)) – пропозиції щодо додаткового обсягу коштів.</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lastRenderedPageBreak/>
        <w:t xml:space="preserve">Обсяг коштів за усіма бюджетними програмами наводиться у розрізі кодів Економічної класифікації видатків бюджету (за </w:t>
      </w:r>
      <w:proofErr w:type="spellStart"/>
      <w:r w:rsidRPr="003024D0">
        <w:rPr>
          <w:sz w:val="28"/>
          <w:szCs w:val="28"/>
          <w:lang w:val="uk-UA"/>
        </w:rPr>
        <w:t>групуючими</w:t>
      </w:r>
      <w:proofErr w:type="spellEnd"/>
      <w:r w:rsidRPr="003024D0">
        <w:rPr>
          <w:sz w:val="28"/>
          <w:szCs w:val="28"/>
          <w:lang w:val="uk-UA"/>
        </w:rPr>
        <w:t xml:space="preserve"> кодами у розрізі поточних та капітальних видатків, без їх деталізації) та Класифікації кредитування бюджету.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bookmarkStart w:id="54" w:name="n245"/>
      <w:bookmarkStart w:id="55" w:name="n254"/>
      <w:bookmarkEnd w:id="54"/>
      <w:bookmarkEnd w:id="55"/>
      <w:r w:rsidRPr="003024D0">
        <w:rPr>
          <w:sz w:val="28"/>
          <w:szCs w:val="28"/>
          <w:lang w:val="uk-UA"/>
        </w:rPr>
        <w:t>У рядку «УСЬОГО за бюджетними програмами, у тому числі:» у графах 5 – 10 зазначається загальний обсяг коштів за усіма бюджетними програмами у розрізі кодів Економічної класифікації видатків бюджету та Класифікації кредитування бюджету.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6. У пункті 4 наводиться інформація про зміну показників досягнення цілей у середньостроковому періоді у разі, якщо додаткові кошти буде враховано в орієнтовному граничному показнику.</w:t>
      </w:r>
      <w:bookmarkStart w:id="56" w:name="n259"/>
      <w:bookmarkEnd w:id="56"/>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У графах 1 – 3 зазначається номер, найменування цілей державної політики, показники досягнення цілей, а також одиниця виміру показника досягнення цілей;</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у графах 4, 6 та 8 (20__ рік (план)) – показники в межах орієнтовного граничного показника. Показники досягнення цілей, зазначені у Формі ПП-3 повинні відповідати показникам, включеним до граф 4 – 6 пункту 2 Форми ПП-1;</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r w:rsidRPr="003024D0">
        <w:rPr>
          <w:sz w:val="28"/>
          <w:szCs w:val="28"/>
          <w:lang w:val="uk-UA"/>
        </w:rPr>
        <w:t>у графах 5, 7 та 9 (20__ рік (план)) – показники досягнення цілей, які головний розпорядник передбачає досягти у середньостроковому періоді під час виконання бюджетних програм у цілому за рахунок коштів загального та спеціального фондів, у разі, якщо додаткові кошти загального та спеціального фондів буде враховано в граничному показнику видатків державного бюджету та надання кредитів з державного бюджету, який визначається у прогнозі місцевого бюджету відповідному головному розпоряднику.</w:t>
      </w: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024D0" w:rsidRDefault="00D21802" w:rsidP="00D21802">
      <w:pPr>
        <w:pStyle w:val="rvps2"/>
        <w:shd w:val="clear" w:color="auto" w:fill="FFFFFF"/>
        <w:spacing w:before="0" w:beforeAutospacing="0" w:after="0" w:afterAutospacing="0"/>
        <w:ind w:firstLine="567"/>
        <w:jc w:val="both"/>
        <w:rPr>
          <w:sz w:val="28"/>
          <w:szCs w:val="28"/>
          <w:lang w:val="uk-UA"/>
        </w:rPr>
      </w:pPr>
    </w:p>
    <w:p w:rsidR="00D21802" w:rsidRPr="00391685" w:rsidRDefault="00D21802" w:rsidP="00D21802">
      <w:pPr>
        <w:jc w:val="both"/>
        <w:rPr>
          <w:rFonts w:ascii="Times New Roman" w:hAnsi="Times New Roman"/>
          <w:sz w:val="28"/>
          <w:szCs w:val="28"/>
        </w:rPr>
      </w:pPr>
      <w:r w:rsidRPr="00391685">
        <w:rPr>
          <w:rFonts w:ascii="Times New Roman" w:hAnsi="Times New Roman"/>
          <w:sz w:val="28"/>
          <w:szCs w:val="28"/>
        </w:rPr>
        <w:t xml:space="preserve">Начальник відділу </w:t>
      </w:r>
      <w:r w:rsidRPr="00391685">
        <w:rPr>
          <w:rFonts w:ascii="Times New Roman" w:hAnsi="Times New Roman"/>
          <w:sz w:val="28"/>
          <w:szCs w:val="28"/>
        </w:rPr>
        <w:tab/>
      </w:r>
      <w:r w:rsidRPr="00391685">
        <w:rPr>
          <w:rFonts w:ascii="Times New Roman" w:hAnsi="Times New Roman"/>
          <w:sz w:val="28"/>
          <w:szCs w:val="28"/>
        </w:rPr>
        <w:tab/>
      </w:r>
      <w:r w:rsidRPr="00391685">
        <w:rPr>
          <w:rFonts w:ascii="Times New Roman" w:hAnsi="Times New Roman"/>
          <w:sz w:val="28"/>
          <w:szCs w:val="28"/>
        </w:rPr>
        <w:tab/>
        <w:t xml:space="preserve">      </w:t>
      </w:r>
      <w:r w:rsidRPr="00391685">
        <w:rPr>
          <w:rFonts w:ascii="Times New Roman" w:hAnsi="Times New Roman"/>
          <w:sz w:val="28"/>
          <w:szCs w:val="28"/>
        </w:rPr>
        <w:tab/>
        <w:t>Оксана ЦЮХ</w:t>
      </w:r>
    </w:p>
    <w:p w:rsidR="00D21802" w:rsidRPr="003024D0" w:rsidRDefault="00D21802" w:rsidP="00D21802">
      <w:pPr>
        <w:jc w:val="both"/>
        <w:rPr>
          <w:rFonts w:ascii="Times New Roman" w:hAnsi="Times New Roman"/>
          <w:b/>
          <w:sz w:val="28"/>
          <w:szCs w:val="28"/>
        </w:rPr>
      </w:pPr>
    </w:p>
    <w:p w:rsidR="00D21802" w:rsidRPr="003024D0" w:rsidRDefault="00D21802" w:rsidP="00D21802">
      <w:pPr>
        <w:jc w:val="both"/>
        <w:rPr>
          <w:rFonts w:ascii="Times New Roman" w:hAnsi="Times New Roman"/>
          <w:bCs/>
          <w:sz w:val="28"/>
          <w:szCs w:val="28"/>
        </w:rPr>
      </w:pPr>
    </w:p>
    <w:p w:rsidR="00804CF4" w:rsidRDefault="00804CF4"/>
    <w:sectPr w:rsidR="00804CF4" w:rsidSect="00D21802">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Proba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426A59"/>
    <w:multiLevelType w:val="hybridMultilevel"/>
    <w:tmpl w:val="EB826D14"/>
    <w:lvl w:ilvl="0" w:tplc="F63E44BE">
      <w:start w:val="1"/>
      <w:numFmt w:val="decimal"/>
      <w:lvlText w:val="%1."/>
      <w:lvlJc w:val="left"/>
      <w:pPr>
        <w:ind w:left="928" w:hanging="360"/>
      </w:pPr>
      <w:rPr>
        <w:rFonts w:hint="default"/>
        <w:color w:val="auto"/>
      </w:rPr>
    </w:lvl>
    <w:lvl w:ilvl="1" w:tplc="04220019" w:tentative="1">
      <w:start w:val="1"/>
      <w:numFmt w:val="lowerLetter"/>
      <w:lvlText w:val="%2."/>
      <w:lvlJc w:val="left"/>
      <w:pPr>
        <w:ind w:left="1438" w:hanging="360"/>
      </w:pPr>
    </w:lvl>
    <w:lvl w:ilvl="2" w:tplc="0422001B" w:tentative="1">
      <w:start w:val="1"/>
      <w:numFmt w:val="lowerRoman"/>
      <w:lvlText w:val="%3."/>
      <w:lvlJc w:val="right"/>
      <w:pPr>
        <w:ind w:left="2158" w:hanging="180"/>
      </w:pPr>
    </w:lvl>
    <w:lvl w:ilvl="3" w:tplc="0422000F" w:tentative="1">
      <w:start w:val="1"/>
      <w:numFmt w:val="decimal"/>
      <w:lvlText w:val="%4."/>
      <w:lvlJc w:val="left"/>
      <w:pPr>
        <w:ind w:left="2878" w:hanging="360"/>
      </w:pPr>
    </w:lvl>
    <w:lvl w:ilvl="4" w:tplc="04220019" w:tentative="1">
      <w:start w:val="1"/>
      <w:numFmt w:val="lowerLetter"/>
      <w:lvlText w:val="%5."/>
      <w:lvlJc w:val="left"/>
      <w:pPr>
        <w:ind w:left="3598" w:hanging="360"/>
      </w:pPr>
    </w:lvl>
    <w:lvl w:ilvl="5" w:tplc="0422001B" w:tentative="1">
      <w:start w:val="1"/>
      <w:numFmt w:val="lowerRoman"/>
      <w:lvlText w:val="%6."/>
      <w:lvlJc w:val="right"/>
      <w:pPr>
        <w:ind w:left="4318" w:hanging="180"/>
      </w:pPr>
    </w:lvl>
    <w:lvl w:ilvl="6" w:tplc="0422000F" w:tentative="1">
      <w:start w:val="1"/>
      <w:numFmt w:val="decimal"/>
      <w:lvlText w:val="%7."/>
      <w:lvlJc w:val="left"/>
      <w:pPr>
        <w:ind w:left="5038" w:hanging="360"/>
      </w:pPr>
    </w:lvl>
    <w:lvl w:ilvl="7" w:tplc="04220019" w:tentative="1">
      <w:start w:val="1"/>
      <w:numFmt w:val="lowerLetter"/>
      <w:lvlText w:val="%8."/>
      <w:lvlJc w:val="left"/>
      <w:pPr>
        <w:ind w:left="5758" w:hanging="360"/>
      </w:pPr>
    </w:lvl>
    <w:lvl w:ilvl="8" w:tplc="0422001B" w:tentative="1">
      <w:start w:val="1"/>
      <w:numFmt w:val="lowerRoman"/>
      <w:lvlText w:val="%9."/>
      <w:lvlJc w:val="right"/>
      <w:pPr>
        <w:ind w:left="647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4EA"/>
    <w:rsid w:val="00091762"/>
    <w:rsid w:val="00804CF4"/>
    <w:rsid w:val="00AE14EA"/>
    <w:rsid w:val="00D21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802"/>
    <w:pPr>
      <w:spacing w:after="0" w:line="240" w:lineRule="auto"/>
    </w:pPr>
    <w:rPr>
      <w:rFonts w:ascii="Times New Roman CYR" w:eastAsia="Times New Roman" w:hAnsi="Times New Roman CYR" w:cs="Times New Roman"/>
      <w:sz w:val="20"/>
      <w:szCs w:val="20"/>
      <w:lang w:val="uk-UA" w:eastAsia="ru-RU"/>
    </w:rPr>
  </w:style>
  <w:style w:type="paragraph" w:styleId="3">
    <w:name w:val="heading 3"/>
    <w:basedOn w:val="a"/>
    <w:next w:val="a"/>
    <w:link w:val="30"/>
    <w:uiPriority w:val="9"/>
    <w:unhideWhenUsed/>
    <w:qFormat/>
    <w:rsid w:val="0009176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91762"/>
    <w:rPr>
      <w:rFonts w:ascii="Cambria" w:eastAsia="Times New Roman" w:hAnsi="Cambria" w:cs="Times New Roman"/>
      <w:b/>
      <w:bCs/>
      <w:sz w:val="26"/>
      <w:szCs w:val="26"/>
      <w:lang w:val="uk-UA" w:eastAsia="ru-RU"/>
    </w:rPr>
  </w:style>
  <w:style w:type="paragraph" w:styleId="a3">
    <w:name w:val="Title"/>
    <w:basedOn w:val="a"/>
    <w:link w:val="a4"/>
    <w:qFormat/>
    <w:rsid w:val="00091762"/>
    <w:pPr>
      <w:jc w:val="center"/>
    </w:pPr>
    <w:rPr>
      <w:rFonts w:ascii="Times New Roman" w:hAnsi="Times New Roman"/>
      <w:b/>
      <w:sz w:val="32"/>
    </w:rPr>
  </w:style>
  <w:style w:type="character" w:customStyle="1" w:styleId="a4">
    <w:name w:val="Название Знак"/>
    <w:basedOn w:val="a0"/>
    <w:link w:val="a3"/>
    <w:rsid w:val="00091762"/>
    <w:rPr>
      <w:rFonts w:ascii="Times New Roman" w:eastAsia="Times New Roman" w:hAnsi="Times New Roman" w:cs="Times New Roman"/>
      <w:b/>
      <w:sz w:val="32"/>
      <w:szCs w:val="20"/>
      <w:lang w:val="uk-UA" w:eastAsia="ru-RU"/>
    </w:rPr>
  </w:style>
  <w:style w:type="paragraph" w:styleId="a5">
    <w:name w:val="No Spacing"/>
    <w:uiPriority w:val="1"/>
    <w:qFormat/>
    <w:rsid w:val="00091762"/>
    <w:pPr>
      <w:spacing w:after="0" w:line="240" w:lineRule="auto"/>
    </w:pPr>
    <w:rPr>
      <w:rFonts w:ascii="Times New Roman CYR" w:eastAsia="Times New Roman" w:hAnsi="Times New Roman CYR" w:cs="Times New Roman"/>
      <w:sz w:val="20"/>
      <w:szCs w:val="20"/>
      <w:lang w:val="uk-UA" w:eastAsia="ru-RU"/>
    </w:rPr>
  </w:style>
  <w:style w:type="paragraph" w:styleId="a6">
    <w:name w:val="List Paragraph"/>
    <w:basedOn w:val="a"/>
    <w:uiPriority w:val="34"/>
    <w:qFormat/>
    <w:rsid w:val="00091762"/>
    <w:pPr>
      <w:ind w:left="720"/>
      <w:contextualSpacing/>
    </w:pPr>
  </w:style>
  <w:style w:type="character" w:styleId="a7">
    <w:name w:val="Hyperlink"/>
    <w:uiPriority w:val="99"/>
    <w:semiHidden/>
    <w:unhideWhenUsed/>
    <w:rsid w:val="00D21802"/>
    <w:rPr>
      <w:color w:val="0000FF"/>
      <w:u w:val="single"/>
    </w:rPr>
  </w:style>
  <w:style w:type="character" w:customStyle="1" w:styleId="rvts23">
    <w:name w:val="rvts23"/>
    <w:basedOn w:val="a0"/>
    <w:rsid w:val="00D21802"/>
  </w:style>
  <w:style w:type="paragraph" w:styleId="a8">
    <w:name w:val="Normal (Web)"/>
    <w:aliases w:val="Обычный (Web)"/>
    <w:basedOn w:val="a"/>
    <w:unhideWhenUsed/>
    <w:qFormat/>
    <w:rsid w:val="00D21802"/>
    <w:pPr>
      <w:spacing w:before="100" w:beforeAutospacing="1" w:after="100" w:afterAutospacing="1"/>
    </w:pPr>
    <w:rPr>
      <w:rFonts w:ascii="Times New Roman" w:hAnsi="Times New Roman"/>
      <w:sz w:val="24"/>
      <w:szCs w:val="24"/>
      <w:lang w:val="ru-RU"/>
    </w:rPr>
  </w:style>
  <w:style w:type="paragraph" w:customStyle="1" w:styleId="rvps6">
    <w:name w:val="rvps6"/>
    <w:basedOn w:val="a"/>
    <w:rsid w:val="00D21802"/>
    <w:pPr>
      <w:spacing w:before="100" w:beforeAutospacing="1" w:after="100" w:afterAutospacing="1"/>
    </w:pPr>
    <w:rPr>
      <w:rFonts w:ascii="Times New Roman" w:hAnsi="Times New Roman"/>
      <w:sz w:val="24"/>
      <w:szCs w:val="24"/>
      <w:lang w:val="ru-RU"/>
    </w:rPr>
  </w:style>
  <w:style w:type="paragraph" w:customStyle="1" w:styleId="rvps7">
    <w:name w:val="rvps7"/>
    <w:basedOn w:val="a"/>
    <w:rsid w:val="00D21802"/>
    <w:pPr>
      <w:spacing w:before="100" w:beforeAutospacing="1" w:after="100" w:afterAutospacing="1"/>
    </w:pPr>
    <w:rPr>
      <w:rFonts w:ascii="Times New Roman" w:hAnsi="Times New Roman"/>
      <w:sz w:val="24"/>
      <w:szCs w:val="24"/>
      <w:lang w:val="ru-RU"/>
    </w:rPr>
  </w:style>
  <w:style w:type="character" w:customStyle="1" w:styleId="rvts15">
    <w:name w:val="rvts15"/>
    <w:basedOn w:val="a0"/>
    <w:rsid w:val="00D21802"/>
  </w:style>
  <w:style w:type="paragraph" w:customStyle="1" w:styleId="rvps2">
    <w:name w:val="rvps2"/>
    <w:basedOn w:val="a"/>
    <w:qFormat/>
    <w:rsid w:val="00D21802"/>
    <w:pPr>
      <w:spacing w:before="100" w:beforeAutospacing="1" w:after="100" w:afterAutospacing="1"/>
    </w:pPr>
    <w:rPr>
      <w:rFonts w:ascii="Times New Roman" w:hAnsi="Times New Roman"/>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802"/>
    <w:pPr>
      <w:spacing w:after="0" w:line="240" w:lineRule="auto"/>
    </w:pPr>
    <w:rPr>
      <w:rFonts w:ascii="Times New Roman CYR" w:eastAsia="Times New Roman" w:hAnsi="Times New Roman CYR" w:cs="Times New Roman"/>
      <w:sz w:val="20"/>
      <w:szCs w:val="20"/>
      <w:lang w:val="uk-UA" w:eastAsia="ru-RU"/>
    </w:rPr>
  </w:style>
  <w:style w:type="paragraph" w:styleId="3">
    <w:name w:val="heading 3"/>
    <w:basedOn w:val="a"/>
    <w:next w:val="a"/>
    <w:link w:val="30"/>
    <w:uiPriority w:val="9"/>
    <w:unhideWhenUsed/>
    <w:qFormat/>
    <w:rsid w:val="00091762"/>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91762"/>
    <w:rPr>
      <w:rFonts w:ascii="Cambria" w:eastAsia="Times New Roman" w:hAnsi="Cambria" w:cs="Times New Roman"/>
      <w:b/>
      <w:bCs/>
      <w:sz w:val="26"/>
      <w:szCs w:val="26"/>
      <w:lang w:val="uk-UA" w:eastAsia="ru-RU"/>
    </w:rPr>
  </w:style>
  <w:style w:type="paragraph" w:styleId="a3">
    <w:name w:val="Title"/>
    <w:basedOn w:val="a"/>
    <w:link w:val="a4"/>
    <w:qFormat/>
    <w:rsid w:val="00091762"/>
    <w:pPr>
      <w:jc w:val="center"/>
    </w:pPr>
    <w:rPr>
      <w:rFonts w:ascii="Times New Roman" w:hAnsi="Times New Roman"/>
      <w:b/>
      <w:sz w:val="32"/>
    </w:rPr>
  </w:style>
  <w:style w:type="character" w:customStyle="1" w:styleId="a4">
    <w:name w:val="Название Знак"/>
    <w:basedOn w:val="a0"/>
    <w:link w:val="a3"/>
    <w:rsid w:val="00091762"/>
    <w:rPr>
      <w:rFonts w:ascii="Times New Roman" w:eastAsia="Times New Roman" w:hAnsi="Times New Roman" w:cs="Times New Roman"/>
      <w:b/>
      <w:sz w:val="32"/>
      <w:szCs w:val="20"/>
      <w:lang w:val="uk-UA" w:eastAsia="ru-RU"/>
    </w:rPr>
  </w:style>
  <w:style w:type="paragraph" w:styleId="a5">
    <w:name w:val="No Spacing"/>
    <w:uiPriority w:val="1"/>
    <w:qFormat/>
    <w:rsid w:val="00091762"/>
    <w:pPr>
      <w:spacing w:after="0" w:line="240" w:lineRule="auto"/>
    </w:pPr>
    <w:rPr>
      <w:rFonts w:ascii="Times New Roman CYR" w:eastAsia="Times New Roman" w:hAnsi="Times New Roman CYR" w:cs="Times New Roman"/>
      <w:sz w:val="20"/>
      <w:szCs w:val="20"/>
      <w:lang w:val="uk-UA" w:eastAsia="ru-RU"/>
    </w:rPr>
  </w:style>
  <w:style w:type="paragraph" w:styleId="a6">
    <w:name w:val="List Paragraph"/>
    <w:basedOn w:val="a"/>
    <w:uiPriority w:val="34"/>
    <w:qFormat/>
    <w:rsid w:val="00091762"/>
    <w:pPr>
      <w:ind w:left="720"/>
      <w:contextualSpacing/>
    </w:pPr>
  </w:style>
  <w:style w:type="character" w:styleId="a7">
    <w:name w:val="Hyperlink"/>
    <w:uiPriority w:val="99"/>
    <w:semiHidden/>
    <w:unhideWhenUsed/>
    <w:rsid w:val="00D21802"/>
    <w:rPr>
      <w:color w:val="0000FF"/>
      <w:u w:val="single"/>
    </w:rPr>
  </w:style>
  <w:style w:type="character" w:customStyle="1" w:styleId="rvts23">
    <w:name w:val="rvts23"/>
    <w:basedOn w:val="a0"/>
    <w:rsid w:val="00D21802"/>
  </w:style>
  <w:style w:type="paragraph" w:styleId="a8">
    <w:name w:val="Normal (Web)"/>
    <w:aliases w:val="Обычный (Web)"/>
    <w:basedOn w:val="a"/>
    <w:unhideWhenUsed/>
    <w:qFormat/>
    <w:rsid w:val="00D21802"/>
    <w:pPr>
      <w:spacing w:before="100" w:beforeAutospacing="1" w:after="100" w:afterAutospacing="1"/>
    </w:pPr>
    <w:rPr>
      <w:rFonts w:ascii="Times New Roman" w:hAnsi="Times New Roman"/>
      <w:sz w:val="24"/>
      <w:szCs w:val="24"/>
      <w:lang w:val="ru-RU"/>
    </w:rPr>
  </w:style>
  <w:style w:type="paragraph" w:customStyle="1" w:styleId="rvps6">
    <w:name w:val="rvps6"/>
    <w:basedOn w:val="a"/>
    <w:rsid w:val="00D21802"/>
    <w:pPr>
      <w:spacing w:before="100" w:beforeAutospacing="1" w:after="100" w:afterAutospacing="1"/>
    </w:pPr>
    <w:rPr>
      <w:rFonts w:ascii="Times New Roman" w:hAnsi="Times New Roman"/>
      <w:sz w:val="24"/>
      <w:szCs w:val="24"/>
      <w:lang w:val="ru-RU"/>
    </w:rPr>
  </w:style>
  <w:style w:type="paragraph" w:customStyle="1" w:styleId="rvps7">
    <w:name w:val="rvps7"/>
    <w:basedOn w:val="a"/>
    <w:rsid w:val="00D21802"/>
    <w:pPr>
      <w:spacing w:before="100" w:beforeAutospacing="1" w:after="100" w:afterAutospacing="1"/>
    </w:pPr>
    <w:rPr>
      <w:rFonts w:ascii="Times New Roman" w:hAnsi="Times New Roman"/>
      <w:sz w:val="24"/>
      <w:szCs w:val="24"/>
      <w:lang w:val="ru-RU"/>
    </w:rPr>
  </w:style>
  <w:style w:type="character" w:customStyle="1" w:styleId="rvts15">
    <w:name w:val="rvts15"/>
    <w:basedOn w:val="a0"/>
    <w:rsid w:val="00D21802"/>
  </w:style>
  <w:style w:type="paragraph" w:customStyle="1" w:styleId="rvps2">
    <w:name w:val="rvps2"/>
    <w:basedOn w:val="a"/>
    <w:qFormat/>
    <w:rsid w:val="00D21802"/>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grin@ukr.net" TargetMode="External"/><Relationship Id="rId13" Type="http://schemas.openxmlformats.org/officeDocument/2006/relationships/hyperlink" Target="https://zakon.rada.gov.ua/laws/show/z1057-1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http://zakon.rada.gov.ua/images/gerb.gif" TargetMode="External"/><Relationship Id="rId12" Type="http://schemas.openxmlformats.org/officeDocument/2006/relationships/hyperlink" Target="https://zakon.rada.gov.ua/laws/show/v0011201-11" TargetMode="External"/><Relationship Id="rId17" Type="http://schemas.openxmlformats.org/officeDocument/2006/relationships/hyperlink" Target="https://zakon.rada.gov.ua/laws/show/z1057-12/print" TargetMode="External"/><Relationship Id="rId2" Type="http://schemas.openxmlformats.org/officeDocument/2006/relationships/styles" Target="styles.xml"/><Relationship Id="rId16" Type="http://schemas.openxmlformats.org/officeDocument/2006/relationships/hyperlink" Target="https://zakon.rada.gov.ua/laws/show/v0011201-11"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zakon.rada.gov.ua/laws/show/v0011201-11" TargetMode="External"/><Relationship Id="rId5" Type="http://schemas.openxmlformats.org/officeDocument/2006/relationships/webSettings" Target="webSettings.xml"/><Relationship Id="rId15" Type="http://schemas.openxmlformats.org/officeDocument/2006/relationships/hyperlink" Target="https://zakon.rada.gov.ua/laws/show/v0011201-11" TargetMode="External"/><Relationship Id="rId10" Type="http://schemas.openxmlformats.org/officeDocument/2006/relationships/hyperlink" Target="https://zakon.rada.gov.ua/laws/show/v0011201-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z105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4997</Words>
  <Characters>28486</Characters>
  <Application>Microsoft Office Word</Application>
  <DocSecurity>0</DocSecurity>
  <Lines>237</Lines>
  <Paragraphs>66</Paragraphs>
  <ScaleCrop>false</ScaleCrop>
  <Company/>
  <LinksUpToDate>false</LinksUpToDate>
  <CharactersWithSpaces>33417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Огородник Наталія Михайлівна</dc:creator>
  <cp:keywords/>
  <dc:description/>
  <cp:lastModifiedBy>Огородник Наталія Михайлівна</cp:lastModifiedBy>
  <cp:revision>2</cp:revision>
  <dcterms:created xsi:type="dcterms:W3CDTF">2021-07-27T12:30:00Z</dcterms:created>
  <dcterms:modified xsi:type="dcterms:W3CDTF">2021-07-27T12:30:00Z</dcterms:modified>
</cp:coreProperties>
</file>